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0" w:rsidRPr="001428B0" w:rsidRDefault="001428B0" w:rsidP="001428B0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bookmarkStart w:id="0" w:name="_GoBack"/>
      <w:r w:rsidRPr="001428B0">
        <w:rPr>
          <w:rFonts w:eastAsia="Times New Roman" w:cs="Times New Roman"/>
          <w:b/>
          <w:bCs/>
        </w:rPr>
        <w:t>Объявление о собрании акционеров 26.04.2019</w:t>
      </w:r>
    </w:p>
    <w:bookmarkEnd w:id="0"/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25.03.2019</w:t>
      </w:r>
    </w:p>
    <w:p w:rsidR="001428B0" w:rsidRPr="001428B0" w:rsidRDefault="001428B0" w:rsidP="001428B0">
      <w:pPr>
        <w:spacing w:before="100" w:beforeAutospacing="1" w:after="100" w:afterAutospacing="1"/>
        <w:jc w:val="center"/>
        <w:rPr>
          <w:rFonts w:cs="Times New Roman"/>
        </w:rPr>
      </w:pPr>
      <w:proofErr w:type="spellStart"/>
      <w:r w:rsidRPr="001428B0">
        <w:rPr>
          <w:rFonts w:cs="Times New Roman"/>
          <w:b/>
          <w:bCs/>
        </w:rPr>
        <w:t>Шановні</w:t>
      </w:r>
      <w:proofErr w:type="spellEnd"/>
      <w:r w:rsidRPr="001428B0">
        <w:rPr>
          <w:rFonts w:cs="Times New Roman"/>
          <w:b/>
          <w:bCs/>
        </w:rPr>
        <w:t xml:space="preserve">  </w:t>
      </w:r>
      <w:proofErr w:type="spellStart"/>
      <w:r w:rsidRPr="001428B0">
        <w:rPr>
          <w:rFonts w:cs="Times New Roman"/>
          <w:b/>
          <w:bCs/>
        </w:rPr>
        <w:t>акціонери</w:t>
      </w:r>
      <w:proofErr w:type="spellEnd"/>
      <w:r w:rsidRPr="001428B0">
        <w:rPr>
          <w:rFonts w:cs="Times New Roman"/>
          <w:b/>
          <w:bCs/>
        </w:rPr>
        <w:t xml:space="preserve">  </w:t>
      </w:r>
      <w:proofErr w:type="spellStart"/>
      <w:r w:rsidRPr="001428B0">
        <w:rPr>
          <w:rFonts w:cs="Times New Roman"/>
          <w:b/>
          <w:bCs/>
        </w:rPr>
        <w:t>ПрАТ</w:t>
      </w:r>
      <w:proofErr w:type="spellEnd"/>
      <w:r w:rsidRPr="001428B0">
        <w:rPr>
          <w:rFonts w:cs="Times New Roman"/>
          <w:b/>
          <w:bCs/>
        </w:rPr>
        <w:t xml:space="preserve"> "</w:t>
      </w:r>
      <w:proofErr w:type="spellStart"/>
      <w:r w:rsidRPr="001428B0">
        <w:rPr>
          <w:rFonts w:cs="Times New Roman"/>
          <w:b/>
          <w:bCs/>
        </w:rPr>
        <w:t>Кондитерська</w:t>
      </w:r>
      <w:proofErr w:type="spellEnd"/>
      <w:r w:rsidRPr="001428B0">
        <w:rPr>
          <w:rFonts w:cs="Times New Roman"/>
          <w:b/>
          <w:bCs/>
        </w:rPr>
        <w:t xml:space="preserve"> фабрика "</w:t>
      </w:r>
      <w:proofErr w:type="spellStart"/>
      <w:r w:rsidRPr="001428B0">
        <w:rPr>
          <w:rFonts w:cs="Times New Roman"/>
          <w:b/>
          <w:bCs/>
        </w:rPr>
        <w:t>Лагода</w:t>
      </w:r>
      <w:proofErr w:type="spellEnd"/>
      <w:r w:rsidRPr="001428B0">
        <w:rPr>
          <w:rFonts w:cs="Times New Roman"/>
          <w:b/>
          <w:bCs/>
        </w:rPr>
        <w:t>"!</w:t>
      </w:r>
    </w:p>
    <w:p w:rsidR="001428B0" w:rsidRPr="001428B0" w:rsidRDefault="001428B0" w:rsidP="001428B0">
      <w:pPr>
        <w:spacing w:before="100" w:beforeAutospacing="1" w:after="100" w:afterAutospacing="1"/>
        <w:jc w:val="center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Генеральний</w:t>
      </w:r>
      <w:proofErr w:type="spellEnd"/>
      <w:r w:rsidRPr="001428B0">
        <w:rPr>
          <w:rFonts w:cs="Times New Roman"/>
        </w:rPr>
        <w:t xml:space="preserve"> директор </w:t>
      </w:r>
      <w:r w:rsidRPr="001428B0">
        <w:rPr>
          <w:rFonts w:cs="Times New Roman"/>
          <w:b/>
          <w:bCs/>
        </w:rPr>
        <w:t xml:space="preserve">Приватного </w:t>
      </w:r>
      <w:proofErr w:type="spellStart"/>
      <w:r w:rsidRPr="001428B0">
        <w:rPr>
          <w:rFonts w:cs="Times New Roman"/>
          <w:b/>
          <w:bCs/>
        </w:rPr>
        <w:t>акціонерного</w:t>
      </w:r>
      <w:proofErr w:type="spellEnd"/>
      <w:r w:rsidRPr="001428B0">
        <w:rPr>
          <w:rFonts w:cs="Times New Roman"/>
          <w:b/>
          <w:bCs/>
        </w:rPr>
        <w:t xml:space="preserve"> </w:t>
      </w:r>
      <w:proofErr w:type="spellStart"/>
      <w:r w:rsidRPr="001428B0">
        <w:rPr>
          <w:rFonts w:cs="Times New Roman"/>
          <w:b/>
          <w:bCs/>
        </w:rPr>
        <w:t>товариства</w:t>
      </w:r>
      <w:proofErr w:type="spellEnd"/>
      <w:r w:rsidRPr="001428B0">
        <w:rPr>
          <w:rFonts w:cs="Times New Roman"/>
          <w:b/>
          <w:bCs/>
        </w:rPr>
        <w:t xml:space="preserve"> "</w:t>
      </w:r>
      <w:proofErr w:type="spellStart"/>
      <w:r w:rsidRPr="001428B0">
        <w:rPr>
          <w:rFonts w:cs="Times New Roman"/>
          <w:b/>
          <w:bCs/>
        </w:rPr>
        <w:t>Кондитерська</w:t>
      </w:r>
      <w:proofErr w:type="spellEnd"/>
      <w:r w:rsidRPr="001428B0">
        <w:rPr>
          <w:rFonts w:cs="Times New Roman"/>
          <w:b/>
          <w:bCs/>
        </w:rPr>
        <w:t xml:space="preserve"> фабрика "</w:t>
      </w:r>
      <w:proofErr w:type="spellStart"/>
      <w:r w:rsidRPr="001428B0">
        <w:rPr>
          <w:rFonts w:cs="Times New Roman"/>
          <w:b/>
          <w:bCs/>
        </w:rPr>
        <w:t>Лагода</w:t>
      </w:r>
      <w:proofErr w:type="spellEnd"/>
      <w:r w:rsidRPr="001428B0">
        <w:rPr>
          <w:rFonts w:cs="Times New Roman"/>
          <w:b/>
          <w:bCs/>
        </w:rPr>
        <w:t>"</w:t>
      </w:r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надалі</w:t>
      </w:r>
      <w:proofErr w:type="spellEnd"/>
      <w:r w:rsidRPr="001428B0">
        <w:rPr>
          <w:rFonts w:cs="Times New Roman"/>
        </w:rPr>
        <w:t xml:space="preserve"> – </w:t>
      </w:r>
      <w:proofErr w:type="spellStart"/>
      <w:r w:rsidRPr="001428B0">
        <w:rPr>
          <w:rFonts w:cs="Times New Roman"/>
        </w:rPr>
        <w:t>Товариство</w:t>
      </w:r>
      <w:proofErr w:type="spellEnd"/>
      <w:r w:rsidRPr="001428B0">
        <w:rPr>
          <w:rFonts w:cs="Times New Roman"/>
        </w:rPr>
        <w:t xml:space="preserve">, код ЄДРПОУ 32967502, адреса </w:t>
      </w:r>
      <w:proofErr w:type="spellStart"/>
      <w:r w:rsidRPr="001428B0">
        <w:rPr>
          <w:rFonts w:cs="Times New Roman"/>
        </w:rPr>
        <w:t>місцезнаходження</w:t>
      </w:r>
      <w:proofErr w:type="spellEnd"/>
      <w:r w:rsidRPr="001428B0">
        <w:rPr>
          <w:rFonts w:cs="Times New Roman"/>
        </w:rPr>
        <w:t xml:space="preserve"> 09200, </w:t>
      </w:r>
      <w:proofErr w:type="spellStart"/>
      <w:r w:rsidRPr="001428B0">
        <w:rPr>
          <w:rFonts w:cs="Times New Roman"/>
        </w:rPr>
        <w:t>Київська</w:t>
      </w:r>
      <w:proofErr w:type="spellEnd"/>
      <w:r w:rsidRPr="001428B0">
        <w:rPr>
          <w:rFonts w:cs="Times New Roman"/>
        </w:rPr>
        <w:t xml:space="preserve"> обл., </w:t>
      </w:r>
      <w:proofErr w:type="spellStart"/>
      <w:r w:rsidRPr="001428B0">
        <w:rPr>
          <w:rFonts w:cs="Times New Roman"/>
        </w:rPr>
        <w:t>Кагарлицький</w:t>
      </w:r>
      <w:proofErr w:type="spellEnd"/>
      <w:r w:rsidRPr="001428B0">
        <w:rPr>
          <w:rFonts w:cs="Times New Roman"/>
        </w:rPr>
        <w:t xml:space="preserve"> р-н, м. </w:t>
      </w:r>
      <w:proofErr w:type="spellStart"/>
      <w:r w:rsidRPr="001428B0">
        <w:rPr>
          <w:rFonts w:cs="Times New Roman"/>
        </w:rPr>
        <w:t>Кагарлик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вул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Став’янка</w:t>
      </w:r>
      <w:proofErr w:type="spellEnd"/>
      <w:r w:rsidRPr="001428B0">
        <w:rPr>
          <w:rFonts w:cs="Times New Roman"/>
        </w:rPr>
        <w:t xml:space="preserve">, 99.) </w:t>
      </w:r>
      <w:proofErr w:type="spellStart"/>
      <w:r w:rsidRPr="001428B0">
        <w:rPr>
          <w:rFonts w:cs="Times New Roman"/>
        </w:rPr>
        <w:t>повідомляє</w:t>
      </w:r>
      <w:proofErr w:type="spellEnd"/>
      <w:r w:rsidRPr="001428B0">
        <w:rPr>
          <w:rFonts w:cs="Times New Roman"/>
        </w:rPr>
        <w:t xml:space="preserve"> про </w:t>
      </w:r>
      <w:proofErr w:type="spellStart"/>
      <w:r w:rsidRPr="001428B0">
        <w:rPr>
          <w:rFonts w:cs="Times New Roman"/>
        </w:rPr>
        <w:t>скликання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річних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загальних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акціонерів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які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відбудуться</w:t>
      </w:r>
      <w:proofErr w:type="spellEnd"/>
      <w:r w:rsidRPr="001428B0">
        <w:rPr>
          <w:rFonts w:cs="Times New Roman"/>
        </w:rPr>
        <w:t xml:space="preserve">  26.04.2019 року о 10-00 за </w:t>
      </w:r>
      <w:proofErr w:type="spellStart"/>
      <w:r w:rsidRPr="001428B0">
        <w:rPr>
          <w:rFonts w:cs="Times New Roman"/>
        </w:rPr>
        <w:t>адресою</w:t>
      </w:r>
      <w:proofErr w:type="spellEnd"/>
      <w:r w:rsidRPr="001428B0">
        <w:rPr>
          <w:rFonts w:cs="Times New Roman"/>
        </w:rPr>
        <w:t xml:space="preserve">: 09200, </w:t>
      </w:r>
      <w:proofErr w:type="spellStart"/>
      <w:r w:rsidRPr="001428B0">
        <w:rPr>
          <w:rFonts w:cs="Times New Roman"/>
        </w:rPr>
        <w:t>Київська</w:t>
      </w:r>
      <w:proofErr w:type="spellEnd"/>
      <w:r w:rsidRPr="001428B0">
        <w:rPr>
          <w:rFonts w:cs="Times New Roman"/>
        </w:rPr>
        <w:t xml:space="preserve"> обл., </w:t>
      </w:r>
      <w:proofErr w:type="spellStart"/>
      <w:r w:rsidRPr="001428B0">
        <w:rPr>
          <w:rFonts w:cs="Times New Roman"/>
        </w:rPr>
        <w:t>Кагарлицький</w:t>
      </w:r>
      <w:proofErr w:type="spellEnd"/>
      <w:r w:rsidRPr="001428B0">
        <w:rPr>
          <w:rFonts w:cs="Times New Roman"/>
        </w:rPr>
        <w:t xml:space="preserve"> р-н, м. </w:t>
      </w:r>
      <w:proofErr w:type="spellStart"/>
      <w:r w:rsidRPr="001428B0">
        <w:rPr>
          <w:rFonts w:cs="Times New Roman"/>
        </w:rPr>
        <w:t>Кагарлик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вул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Став’янка</w:t>
      </w:r>
      <w:proofErr w:type="spellEnd"/>
      <w:r w:rsidRPr="001428B0">
        <w:rPr>
          <w:rFonts w:cs="Times New Roman"/>
        </w:rPr>
        <w:t xml:space="preserve">, 99, </w:t>
      </w:r>
      <w:proofErr w:type="spellStart"/>
      <w:r w:rsidRPr="001428B0">
        <w:rPr>
          <w:rFonts w:cs="Times New Roman"/>
        </w:rPr>
        <w:t>приміщення</w:t>
      </w:r>
      <w:proofErr w:type="spellEnd"/>
      <w:r w:rsidRPr="001428B0">
        <w:rPr>
          <w:rFonts w:cs="Times New Roman"/>
        </w:rPr>
        <w:t xml:space="preserve"> 1. </w:t>
      </w:r>
      <w:proofErr w:type="spellStart"/>
      <w:r w:rsidRPr="001428B0">
        <w:rPr>
          <w:rFonts w:cs="Times New Roman"/>
        </w:rPr>
        <w:t>Реєстрація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відбудеться</w:t>
      </w:r>
      <w:proofErr w:type="spellEnd"/>
      <w:r w:rsidRPr="001428B0">
        <w:rPr>
          <w:rFonts w:cs="Times New Roman"/>
        </w:rPr>
        <w:t xml:space="preserve"> з 09-15 по 09-45 за </w:t>
      </w:r>
      <w:proofErr w:type="spellStart"/>
      <w:r w:rsidRPr="001428B0">
        <w:rPr>
          <w:rFonts w:cs="Times New Roman"/>
        </w:rPr>
        <w:t>місцем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проведення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jc w:val="center"/>
        <w:rPr>
          <w:rFonts w:cs="Times New Roman"/>
        </w:rPr>
      </w:pPr>
      <w:r w:rsidRPr="001428B0">
        <w:rPr>
          <w:rFonts w:cs="Times New Roman"/>
          <w:b/>
          <w:bCs/>
        </w:rPr>
        <w:t>ПРОЕКТ ПОРЯДОКУ ДЕННОГО (ПЕРЕЛІК ПИТАНЬ ЩО ВИНОСЯТЬСЯ НА ГОЛОСУВАНННЯ):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428B0">
        <w:rPr>
          <w:rFonts w:eastAsia="Times New Roman" w:cs="Times New Roman"/>
        </w:rPr>
        <w:t xml:space="preserve">Про </w:t>
      </w:r>
      <w:proofErr w:type="spellStart"/>
      <w:r w:rsidRPr="001428B0">
        <w:rPr>
          <w:rFonts w:eastAsia="Times New Roman" w:cs="Times New Roman"/>
        </w:rPr>
        <w:t>обрання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лічильної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комісії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428B0">
        <w:rPr>
          <w:rFonts w:eastAsia="Times New Roman" w:cs="Times New Roman"/>
        </w:rPr>
        <w:t xml:space="preserve">Про </w:t>
      </w:r>
      <w:proofErr w:type="spellStart"/>
      <w:r w:rsidRPr="001428B0">
        <w:rPr>
          <w:rFonts w:eastAsia="Times New Roman" w:cs="Times New Roman"/>
        </w:rPr>
        <w:t>обрання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голови</w:t>
      </w:r>
      <w:proofErr w:type="spellEnd"/>
      <w:r w:rsidRPr="001428B0">
        <w:rPr>
          <w:rFonts w:eastAsia="Times New Roman" w:cs="Times New Roman"/>
        </w:rPr>
        <w:t xml:space="preserve"> та секретаря </w:t>
      </w:r>
      <w:proofErr w:type="spellStart"/>
      <w:r w:rsidRPr="001428B0">
        <w:rPr>
          <w:rFonts w:eastAsia="Times New Roman" w:cs="Times New Roman"/>
        </w:rPr>
        <w:t>зборів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428B0">
        <w:rPr>
          <w:rFonts w:eastAsia="Times New Roman" w:cs="Times New Roman"/>
        </w:rPr>
        <w:t xml:space="preserve">Про </w:t>
      </w:r>
      <w:proofErr w:type="spellStart"/>
      <w:r w:rsidRPr="001428B0">
        <w:rPr>
          <w:rFonts w:eastAsia="Times New Roman" w:cs="Times New Roman"/>
        </w:rPr>
        <w:t>затвердження</w:t>
      </w:r>
      <w:proofErr w:type="spellEnd"/>
      <w:r w:rsidRPr="001428B0">
        <w:rPr>
          <w:rFonts w:eastAsia="Times New Roman" w:cs="Times New Roman"/>
        </w:rPr>
        <w:t xml:space="preserve"> регламенту </w:t>
      </w:r>
      <w:proofErr w:type="spellStart"/>
      <w:r w:rsidRPr="001428B0">
        <w:rPr>
          <w:rFonts w:eastAsia="Times New Roman" w:cs="Times New Roman"/>
        </w:rPr>
        <w:t>зборів</w:t>
      </w:r>
      <w:proofErr w:type="spellEnd"/>
      <w:r w:rsidRPr="001428B0">
        <w:rPr>
          <w:rFonts w:eastAsia="Times New Roman" w:cs="Times New Roman"/>
        </w:rPr>
        <w:t xml:space="preserve"> та порядку </w:t>
      </w:r>
      <w:proofErr w:type="spellStart"/>
      <w:r w:rsidRPr="001428B0">
        <w:rPr>
          <w:rFonts w:eastAsia="Times New Roman" w:cs="Times New Roman"/>
        </w:rPr>
        <w:t>голосування</w:t>
      </w:r>
      <w:proofErr w:type="spellEnd"/>
      <w:r w:rsidRPr="001428B0">
        <w:rPr>
          <w:rFonts w:eastAsia="Times New Roman" w:cs="Times New Roman"/>
        </w:rPr>
        <w:t xml:space="preserve"> на </w:t>
      </w:r>
      <w:proofErr w:type="spellStart"/>
      <w:r w:rsidRPr="001428B0">
        <w:rPr>
          <w:rFonts w:eastAsia="Times New Roman" w:cs="Times New Roman"/>
        </w:rPr>
        <w:t>зборах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428B0">
        <w:rPr>
          <w:rFonts w:eastAsia="Times New Roman" w:cs="Times New Roman"/>
        </w:rPr>
        <w:t xml:space="preserve">Про </w:t>
      </w:r>
      <w:proofErr w:type="spellStart"/>
      <w:r w:rsidRPr="001428B0">
        <w:rPr>
          <w:rFonts w:eastAsia="Times New Roman" w:cs="Times New Roman"/>
        </w:rPr>
        <w:t>перезатвердження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річного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звіту</w:t>
      </w:r>
      <w:proofErr w:type="spellEnd"/>
      <w:r w:rsidRPr="001428B0">
        <w:rPr>
          <w:rFonts w:eastAsia="Times New Roman" w:cs="Times New Roman"/>
        </w:rPr>
        <w:t xml:space="preserve"> та балансу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 xml:space="preserve"> за 2017 </w:t>
      </w:r>
      <w:proofErr w:type="spellStart"/>
      <w:r w:rsidRPr="001428B0">
        <w:rPr>
          <w:rFonts w:eastAsia="Times New Roman" w:cs="Times New Roman"/>
        </w:rPr>
        <w:t>рік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</w:rPr>
        <w:t>Звіт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виконавчого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органупро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результати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діяльності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 xml:space="preserve"> за 2018рік та </w:t>
      </w:r>
      <w:proofErr w:type="spellStart"/>
      <w:r w:rsidRPr="001428B0">
        <w:rPr>
          <w:rFonts w:eastAsia="Times New Roman" w:cs="Times New Roman"/>
        </w:rPr>
        <w:t>прийняття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рішення</w:t>
      </w:r>
      <w:proofErr w:type="spellEnd"/>
      <w:r w:rsidRPr="001428B0">
        <w:rPr>
          <w:rFonts w:eastAsia="Times New Roman" w:cs="Times New Roman"/>
        </w:rPr>
        <w:t xml:space="preserve"> за результатами </w:t>
      </w:r>
      <w:proofErr w:type="spellStart"/>
      <w:r w:rsidRPr="001428B0">
        <w:rPr>
          <w:rFonts w:eastAsia="Times New Roman" w:cs="Times New Roman"/>
        </w:rPr>
        <w:t>розгляду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звіту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</w:rPr>
        <w:t>Затвердження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річного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звіту</w:t>
      </w:r>
      <w:proofErr w:type="spellEnd"/>
      <w:r w:rsidRPr="001428B0">
        <w:rPr>
          <w:rFonts w:eastAsia="Times New Roman" w:cs="Times New Roman"/>
        </w:rPr>
        <w:t xml:space="preserve"> та балансу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 xml:space="preserve"> за 2018 </w:t>
      </w:r>
      <w:proofErr w:type="spellStart"/>
      <w:r w:rsidRPr="001428B0">
        <w:rPr>
          <w:rFonts w:eastAsia="Times New Roman" w:cs="Times New Roman"/>
        </w:rPr>
        <w:t>рік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</w:rPr>
        <w:t>Затвердження</w:t>
      </w:r>
      <w:proofErr w:type="spellEnd"/>
      <w:r w:rsidRPr="001428B0">
        <w:rPr>
          <w:rFonts w:eastAsia="Times New Roman" w:cs="Times New Roman"/>
        </w:rPr>
        <w:t xml:space="preserve"> порядку </w:t>
      </w:r>
      <w:proofErr w:type="spellStart"/>
      <w:r w:rsidRPr="001428B0">
        <w:rPr>
          <w:rFonts w:eastAsia="Times New Roman" w:cs="Times New Roman"/>
        </w:rPr>
        <w:t>розподілу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прибутку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 xml:space="preserve"> за 2018 </w:t>
      </w:r>
      <w:proofErr w:type="spellStart"/>
      <w:r w:rsidRPr="001428B0">
        <w:rPr>
          <w:rFonts w:eastAsia="Times New Roman" w:cs="Times New Roman"/>
        </w:rPr>
        <w:t>рік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428B0">
        <w:rPr>
          <w:rFonts w:eastAsia="Times New Roman" w:cs="Times New Roman"/>
        </w:rPr>
        <w:t xml:space="preserve">Про </w:t>
      </w:r>
      <w:proofErr w:type="spellStart"/>
      <w:r w:rsidRPr="001428B0">
        <w:rPr>
          <w:rFonts w:eastAsia="Times New Roman" w:cs="Times New Roman"/>
        </w:rPr>
        <w:t>вирішення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питання</w:t>
      </w:r>
      <w:proofErr w:type="spellEnd"/>
      <w:r w:rsidRPr="001428B0">
        <w:rPr>
          <w:rFonts w:eastAsia="Times New Roman" w:cs="Times New Roman"/>
        </w:rPr>
        <w:t xml:space="preserve">, </w:t>
      </w:r>
      <w:proofErr w:type="spellStart"/>
      <w:r w:rsidRPr="001428B0">
        <w:rPr>
          <w:rFonts w:eastAsia="Times New Roman" w:cs="Times New Roman"/>
        </w:rPr>
        <w:t>щодо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збільшення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розміру</w:t>
      </w:r>
      <w:proofErr w:type="spellEnd"/>
      <w:r w:rsidRPr="001428B0">
        <w:rPr>
          <w:rFonts w:eastAsia="Times New Roman" w:cs="Times New Roman"/>
        </w:rPr>
        <w:t xml:space="preserve"> резервного </w:t>
      </w:r>
      <w:proofErr w:type="spellStart"/>
      <w:r w:rsidRPr="001428B0">
        <w:rPr>
          <w:rFonts w:eastAsia="Times New Roman" w:cs="Times New Roman"/>
        </w:rPr>
        <w:t>капіталу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428B0">
        <w:rPr>
          <w:rFonts w:eastAsia="Times New Roman" w:cs="Times New Roman"/>
        </w:rPr>
        <w:t xml:space="preserve">Про </w:t>
      </w:r>
      <w:proofErr w:type="spellStart"/>
      <w:r w:rsidRPr="001428B0">
        <w:rPr>
          <w:rFonts w:eastAsia="Times New Roman" w:cs="Times New Roman"/>
        </w:rPr>
        <w:t>погодження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угод</w:t>
      </w:r>
      <w:proofErr w:type="spellEnd"/>
      <w:r w:rsidRPr="001428B0">
        <w:rPr>
          <w:rFonts w:eastAsia="Times New Roman" w:cs="Times New Roman"/>
        </w:rPr>
        <w:t xml:space="preserve">, </w:t>
      </w:r>
      <w:proofErr w:type="spellStart"/>
      <w:r w:rsidRPr="001428B0">
        <w:rPr>
          <w:rFonts w:eastAsia="Times New Roman" w:cs="Times New Roman"/>
        </w:rPr>
        <w:t>надання</w:t>
      </w:r>
      <w:proofErr w:type="spellEnd"/>
      <w:r w:rsidRPr="001428B0">
        <w:rPr>
          <w:rFonts w:eastAsia="Times New Roman" w:cs="Times New Roman"/>
        </w:rPr>
        <w:t xml:space="preserve"> та </w:t>
      </w:r>
      <w:proofErr w:type="spellStart"/>
      <w:r w:rsidRPr="001428B0">
        <w:rPr>
          <w:rFonts w:eastAsia="Times New Roman" w:cs="Times New Roman"/>
        </w:rPr>
        <w:t>підтвердження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повноважень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виконавчого</w:t>
      </w:r>
      <w:proofErr w:type="spellEnd"/>
      <w:r w:rsidRPr="001428B0">
        <w:rPr>
          <w:rFonts w:eastAsia="Times New Roman" w:cs="Times New Roman"/>
        </w:rPr>
        <w:t xml:space="preserve"> органу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 xml:space="preserve"> та </w:t>
      </w:r>
      <w:proofErr w:type="spellStart"/>
      <w:r w:rsidRPr="001428B0">
        <w:rPr>
          <w:rFonts w:eastAsia="Times New Roman" w:cs="Times New Roman"/>
        </w:rPr>
        <w:t>уповноважених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осіб</w:t>
      </w:r>
      <w:proofErr w:type="spellEnd"/>
      <w:r w:rsidRPr="001428B0">
        <w:rPr>
          <w:rFonts w:eastAsia="Times New Roman" w:cs="Times New Roman"/>
        </w:rPr>
        <w:t xml:space="preserve">, </w:t>
      </w:r>
      <w:proofErr w:type="spellStart"/>
      <w:r w:rsidRPr="001428B0">
        <w:rPr>
          <w:rFonts w:eastAsia="Times New Roman" w:cs="Times New Roman"/>
        </w:rPr>
        <w:t>що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діють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від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імені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 xml:space="preserve">, на </w:t>
      </w:r>
      <w:proofErr w:type="spellStart"/>
      <w:r w:rsidRPr="001428B0">
        <w:rPr>
          <w:rFonts w:eastAsia="Times New Roman" w:cs="Times New Roman"/>
        </w:rPr>
        <w:t>укладення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договорів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овердрафтного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кредитування</w:t>
      </w:r>
      <w:proofErr w:type="spellEnd"/>
      <w:r w:rsidRPr="001428B0">
        <w:rPr>
          <w:rFonts w:eastAsia="Times New Roman" w:cs="Times New Roman"/>
        </w:rPr>
        <w:t xml:space="preserve">, </w:t>
      </w:r>
      <w:proofErr w:type="spellStart"/>
      <w:r w:rsidRPr="001428B0">
        <w:rPr>
          <w:rFonts w:eastAsia="Times New Roman" w:cs="Times New Roman"/>
        </w:rPr>
        <w:t>внесення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змін</w:t>
      </w:r>
      <w:proofErr w:type="spellEnd"/>
      <w:r w:rsidRPr="001428B0">
        <w:rPr>
          <w:rFonts w:eastAsia="Times New Roman" w:cs="Times New Roman"/>
        </w:rPr>
        <w:t xml:space="preserve"> до </w:t>
      </w:r>
      <w:proofErr w:type="spellStart"/>
      <w:r w:rsidRPr="001428B0">
        <w:rPr>
          <w:rFonts w:eastAsia="Times New Roman" w:cs="Times New Roman"/>
        </w:rPr>
        <w:t>поточних</w:t>
      </w:r>
      <w:proofErr w:type="spellEnd"/>
      <w:r w:rsidRPr="001428B0">
        <w:rPr>
          <w:rFonts w:eastAsia="Times New Roman" w:cs="Times New Roman"/>
        </w:rPr>
        <w:t xml:space="preserve"> умов </w:t>
      </w:r>
      <w:proofErr w:type="spellStart"/>
      <w:r w:rsidRPr="001428B0">
        <w:rPr>
          <w:rFonts w:eastAsia="Times New Roman" w:cs="Times New Roman"/>
        </w:rPr>
        <w:t>фінансування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Товариства</w:t>
      </w:r>
      <w:proofErr w:type="spellEnd"/>
      <w:r w:rsidRPr="001428B0">
        <w:rPr>
          <w:rFonts w:eastAsia="Times New Roman" w:cs="Times New Roman"/>
        </w:rPr>
        <w:t xml:space="preserve">, в тому </w:t>
      </w:r>
      <w:proofErr w:type="spellStart"/>
      <w:r w:rsidRPr="001428B0">
        <w:rPr>
          <w:rFonts w:eastAsia="Times New Roman" w:cs="Times New Roman"/>
        </w:rPr>
        <w:t>числі</w:t>
      </w:r>
      <w:proofErr w:type="spellEnd"/>
      <w:r w:rsidRPr="001428B0">
        <w:rPr>
          <w:rFonts w:eastAsia="Times New Roman" w:cs="Times New Roman"/>
        </w:rPr>
        <w:t xml:space="preserve"> за </w:t>
      </w:r>
      <w:proofErr w:type="spellStart"/>
      <w:r w:rsidRPr="001428B0">
        <w:rPr>
          <w:rFonts w:eastAsia="Times New Roman" w:cs="Times New Roman"/>
        </w:rPr>
        <w:t>кредитними</w:t>
      </w:r>
      <w:proofErr w:type="spellEnd"/>
      <w:r w:rsidRPr="001428B0">
        <w:rPr>
          <w:rFonts w:eastAsia="Times New Roman" w:cs="Times New Roman"/>
        </w:rPr>
        <w:t xml:space="preserve"> договорами, </w:t>
      </w:r>
      <w:proofErr w:type="spellStart"/>
      <w:r w:rsidRPr="001428B0">
        <w:rPr>
          <w:rFonts w:eastAsia="Times New Roman" w:cs="Times New Roman"/>
        </w:rPr>
        <w:t>угодами</w:t>
      </w:r>
      <w:proofErr w:type="spellEnd"/>
      <w:r w:rsidRPr="001428B0">
        <w:rPr>
          <w:rFonts w:eastAsia="Times New Roman" w:cs="Times New Roman"/>
        </w:rPr>
        <w:t xml:space="preserve"> про </w:t>
      </w:r>
      <w:proofErr w:type="spellStart"/>
      <w:r w:rsidRPr="001428B0">
        <w:rPr>
          <w:rFonts w:eastAsia="Times New Roman" w:cs="Times New Roman"/>
        </w:rPr>
        <w:t>забезпечення</w:t>
      </w:r>
      <w:proofErr w:type="spellEnd"/>
      <w:r w:rsidRPr="001428B0">
        <w:rPr>
          <w:rFonts w:eastAsia="Times New Roman" w:cs="Times New Roman"/>
        </w:rPr>
        <w:t xml:space="preserve">, </w:t>
      </w:r>
      <w:proofErr w:type="spellStart"/>
      <w:r w:rsidRPr="001428B0">
        <w:rPr>
          <w:rFonts w:eastAsia="Times New Roman" w:cs="Times New Roman"/>
        </w:rPr>
        <w:t>угодами</w:t>
      </w:r>
      <w:proofErr w:type="spellEnd"/>
      <w:r w:rsidRPr="001428B0">
        <w:rPr>
          <w:rFonts w:eastAsia="Times New Roman" w:cs="Times New Roman"/>
        </w:rPr>
        <w:t xml:space="preserve"> про </w:t>
      </w:r>
      <w:proofErr w:type="spellStart"/>
      <w:r w:rsidRPr="001428B0">
        <w:rPr>
          <w:rFonts w:eastAsia="Times New Roman" w:cs="Times New Roman"/>
        </w:rPr>
        <w:t>іпотеку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нерухомого</w:t>
      </w:r>
      <w:proofErr w:type="spellEnd"/>
      <w:r w:rsidRPr="001428B0">
        <w:rPr>
          <w:rFonts w:eastAsia="Times New Roman" w:cs="Times New Roman"/>
        </w:rPr>
        <w:t xml:space="preserve"> майна без </w:t>
      </w:r>
      <w:proofErr w:type="spellStart"/>
      <w:r w:rsidRPr="001428B0">
        <w:rPr>
          <w:rFonts w:eastAsia="Times New Roman" w:cs="Times New Roman"/>
        </w:rPr>
        <w:t>видачі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заставної</w:t>
      </w:r>
      <w:proofErr w:type="spellEnd"/>
      <w:r w:rsidRPr="001428B0">
        <w:rPr>
          <w:rFonts w:eastAsia="Times New Roman" w:cs="Times New Roman"/>
        </w:rPr>
        <w:t xml:space="preserve"> та </w:t>
      </w:r>
      <w:proofErr w:type="spellStart"/>
      <w:r w:rsidRPr="001428B0">
        <w:rPr>
          <w:rFonts w:eastAsia="Times New Roman" w:cs="Times New Roman"/>
        </w:rPr>
        <w:t>угодами</w:t>
      </w:r>
      <w:proofErr w:type="spellEnd"/>
      <w:r w:rsidRPr="001428B0">
        <w:rPr>
          <w:rFonts w:eastAsia="Times New Roman" w:cs="Times New Roman"/>
        </w:rPr>
        <w:t xml:space="preserve"> про заставу </w:t>
      </w:r>
      <w:proofErr w:type="spellStart"/>
      <w:r w:rsidRPr="001428B0">
        <w:rPr>
          <w:rFonts w:eastAsia="Times New Roman" w:cs="Times New Roman"/>
        </w:rPr>
        <w:t>рухомого</w:t>
      </w:r>
      <w:proofErr w:type="spellEnd"/>
      <w:r w:rsidRPr="001428B0">
        <w:rPr>
          <w:rFonts w:eastAsia="Times New Roman" w:cs="Times New Roman"/>
        </w:rPr>
        <w:t xml:space="preserve"> майна, </w:t>
      </w:r>
      <w:proofErr w:type="spellStart"/>
      <w:r w:rsidRPr="001428B0">
        <w:rPr>
          <w:rFonts w:eastAsia="Times New Roman" w:cs="Times New Roman"/>
        </w:rPr>
        <w:t>договорів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застави</w:t>
      </w:r>
      <w:proofErr w:type="spellEnd"/>
      <w:r w:rsidRPr="001428B0">
        <w:rPr>
          <w:rFonts w:eastAsia="Times New Roman" w:cs="Times New Roman"/>
        </w:rPr>
        <w:t xml:space="preserve"> </w:t>
      </w:r>
      <w:proofErr w:type="spellStart"/>
      <w:r w:rsidRPr="001428B0">
        <w:rPr>
          <w:rFonts w:eastAsia="Times New Roman" w:cs="Times New Roman"/>
        </w:rPr>
        <w:t>товарів</w:t>
      </w:r>
      <w:proofErr w:type="spellEnd"/>
      <w:r w:rsidRPr="001428B0">
        <w:rPr>
          <w:rFonts w:eastAsia="Times New Roman" w:cs="Times New Roman"/>
        </w:rPr>
        <w:t xml:space="preserve"> в </w:t>
      </w:r>
      <w:proofErr w:type="spellStart"/>
      <w:r w:rsidRPr="001428B0">
        <w:rPr>
          <w:rFonts w:eastAsia="Times New Roman" w:cs="Times New Roman"/>
        </w:rPr>
        <w:t>обороті</w:t>
      </w:r>
      <w:proofErr w:type="spellEnd"/>
      <w:r w:rsidRPr="001428B0">
        <w:rPr>
          <w:rFonts w:eastAsia="Times New Roman" w:cs="Times New Roman"/>
        </w:rPr>
        <w:t xml:space="preserve">, </w:t>
      </w:r>
      <w:proofErr w:type="spellStart"/>
      <w:r w:rsidRPr="001428B0">
        <w:rPr>
          <w:rFonts w:eastAsia="Times New Roman" w:cs="Times New Roman"/>
        </w:rPr>
        <w:t>тощо</w:t>
      </w:r>
      <w:proofErr w:type="spellEnd"/>
      <w:r w:rsidRPr="001428B0">
        <w:rPr>
          <w:rFonts w:eastAsia="Times New Roman"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ind w:left="577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Дата </w:t>
      </w:r>
      <w:proofErr w:type="spellStart"/>
      <w:r w:rsidRPr="001428B0">
        <w:rPr>
          <w:rFonts w:cs="Times New Roman"/>
        </w:rPr>
        <w:t>складання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переліку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акціонерів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які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мають</w:t>
      </w:r>
      <w:proofErr w:type="spellEnd"/>
      <w:r w:rsidRPr="001428B0">
        <w:rPr>
          <w:rFonts w:cs="Times New Roman"/>
        </w:rPr>
        <w:t xml:space="preserve"> право на участь у </w:t>
      </w:r>
      <w:proofErr w:type="spellStart"/>
      <w:r w:rsidRPr="001428B0">
        <w:rPr>
          <w:rFonts w:cs="Times New Roman"/>
        </w:rPr>
        <w:t>загальних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 22.04.2019 р. Порядок </w:t>
      </w:r>
      <w:proofErr w:type="spellStart"/>
      <w:r w:rsidRPr="001428B0">
        <w:rPr>
          <w:rFonts w:cs="Times New Roman"/>
        </w:rPr>
        <w:t>ознайомлення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акціонерів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матеріалами</w:t>
      </w:r>
      <w:proofErr w:type="spellEnd"/>
      <w:r w:rsidRPr="001428B0">
        <w:rPr>
          <w:rFonts w:cs="Times New Roman"/>
        </w:rPr>
        <w:t xml:space="preserve"> та документами </w:t>
      </w:r>
      <w:proofErr w:type="spellStart"/>
      <w:r w:rsidRPr="001428B0">
        <w:rPr>
          <w:rFonts w:cs="Times New Roman"/>
        </w:rPr>
        <w:t>щодо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питань</w:t>
      </w:r>
      <w:proofErr w:type="spellEnd"/>
      <w:r w:rsidRPr="001428B0">
        <w:rPr>
          <w:rFonts w:cs="Times New Roman"/>
        </w:rPr>
        <w:t xml:space="preserve"> порядку денного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: з </w:t>
      </w:r>
      <w:proofErr w:type="spellStart"/>
      <w:r w:rsidRPr="001428B0">
        <w:rPr>
          <w:rFonts w:cs="Times New Roman"/>
        </w:rPr>
        <w:t>матеріалами</w:t>
      </w:r>
      <w:proofErr w:type="spellEnd"/>
      <w:r w:rsidRPr="001428B0">
        <w:rPr>
          <w:rFonts w:cs="Times New Roman"/>
        </w:rPr>
        <w:t xml:space="preserve"> та проектами </w:t>
      </w:r>
      <w:proofErr w:type="spellStart"/>
      <w:r w:rsidRPr="001428B0">
        <w:rPr>
          <w:rFonts w:cs="Times New Roman"/>
        </w:rPr>
        <w:t>документів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можна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ознайомитись</w:t>
      </w:r>
      <w:proofErr w:type="spellEnd"/>
      <w:r w:rsidRPr="001428B0">
        <w:rPr>
          <w:rFonts w:cs="Times New Roman"/>
        </w:rPr>
        <w:t xml:space="preserve"> в день </w:t>
      </w:r>
      <w:proofErr w:type="spellStart"/>
      <w:r w:rsidRPr="001428B0">
        <w:rPr>
          <w:rFonts w:cs="Times New Roman"/>
        </w:rPr>
        <w:t>проведення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за </w:t>
      </w:r>
      <w:proofErr w:type="spellStart"/>
      <w:r w:rsidRPr="001428B0">
        <w:rPr>
          <w:rFonts w:cs="Times New Roman"/>
        </w:rPr>
        <w:t>місцем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проведення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, в </w:t>
      </w:r>
      <w:proofErr w:type="spellStart"/>
      <w:r w:rsidRPr="001428B0">
        <w:rPr>
          <w:rFonts w:cs="Times New Roman"/>
        </w:rPr>
        <w:t>період</w:t>
      </w:r>
      <w:proofErr w:type="spellEnd"/>
      <w:r w:rsidRPr="001428B0">
        <w:rPr>
          <w:rFonts w:cs="Times New Roman"/>
        </w:rPr>
        <w:t xml:space="preserve"> з 26.03.2019 р. по 25.04.2019 р. у </w:t>
      </w:r>
      <w:proofErr w:type="spellStart"/>
      <w:r w:rsidRPr="001428B0">
        <w:rPr>
          <w:rFonts w:cs="Times New Roman"/>
        </w:rPr>
        <w:t>робочі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дні</w:t>
      </w:r>
      <w:proofErr w:type="spellEnd"/>
      <w:r w:rsidRPr="001428B0">
        <w:rPr>
          <w:rFonts w:cs="Times New Roman"/>
        </w:rPr>
        <w:t xml:space="preserve">, з 10-00 по 16-00, за </w:t>
      </w:r>
      <w:proofErr w:type="spellStart"/>
      <w:r w:rsidRPr="001428B0">
        <w:rPr>
          <w:rFonts w:cs="Times New Roman"/>
        </w:rPr>
        <w:t>адресою</w:t>
      </w:r>
      <w:proofErr w:type="spellEnd"/>
      <w:r w:rsidRPr="001428B0">
        <w:rPr>
          <w:rFonts w:cs="Times New Roman"/>
        </w:rPr>
        <w:t xml:space="preserve"> 09200, </w:t>
      </w:r>
      <w:proofErr w:type="spellStart"/>
      <w:r w:rsidRPr="001428B0">
        <w:rPr>
          <w:rFonts w:cs="Times New Roman"/>
        </w:rPr>
        <w:t>Київська</w:t>
      </w:r>
      <w:proofErr w:type="spellEnd"/>
      <w:r w:rsidRPr="001428B0">
        <w:rPr>
          <w:rFonts w:cs="Times New Roman"/>
        </w:rPr>
        <w:t xml:space="preserve"> обл., </w:t>
      </w:r>
      <w:proofErr w:type="spellStart"/>
      <w:r w:rsidRPr="001428B0">
        <w:rPr>
          <w:rFonts w:cs="Times New Roman"/>
        </w:rPr>
        <w:t>Кагарлицький</w:t>
      </w:r>
      <w:proofErr w:type="spellEnd"/>
      <w:r w:rsidRPr="001428B0">
        <w:rPr>
          <w:rFonts w:cs="Times New Roman"/>
        </w:rPr>
        <w:t xml:space="preserve"> р-н, м. </w:t>
      </w:r>
      <w:proofErr w:type="spellStart"/>
      <w:r w:rsidRPr="001428B0">
        <w:rPr>
          <w:rFonts w:cs="Times New Roman"/>
        </w:rPr>
        <w:t>Кагарлик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вул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Став’янка</w:t>
      </w:r>
      <w:proofErr w:type="spellEnd"/>
      <w:r w:rsidRPr="001428B0">
        <w:rPr>
          <w:rFonts w:cs="Times New Roman"/>
        </w:rPr>
        <w:t xml:space="preserve">, 99, </w:t>
      </w:r>
      <w:proofErr w:type="spellStart"/>
      <w:r w:rsidRPr="001428B0">
        <w:rPr>
          <w:rFonts w:cs="Times New Roman"/>
        </w:rPr>
        <w:t>приміщення</w:t>
      </w:r>
      <w:proofErr w:type="spellEnd"/>
      <w:r w:rsidRPr="001428B0">
        <w:rPr>
          <w:rFonts w:cs="Times New Roman"/>
        </w:rPr>
        <w:t xml:space="preserve"> 1, </w:t>
      </w:r>
      <w:proofErr w:type="spellStart"/>
      <w:r w:rsidRPr="001428B0">
        <w:rPr>
          <w:rFonts w:cs="Times New Roman"/>
        </w:rPr>
        <w:t>звернувшись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із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заявою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складеною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довільній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формі</w:t>
      </w:r>
      <w:proofErr w:type="spellEnd"/>
      <w:r w:rsidRPr="001428B0">
        <w:rPr>
          <w:rFonts w:cs="Times New Roman"/>
        </w:rPr>
        <w:t xml:space="preserve">, та на </w:t>
      </w:r>
      <w:proofErr w:type="spellStart"/>
      <w:r w:rsidRPr="001428B0">
        <w:rPr>
          <w:rFonts w:cs="Times New Roman"/>
        </w:rPr>
        <w:t>сайті</w:t>
      </w:r>
      <w:proofErr w:type="spellEnd"/>
      <w:r w:rsidRPr="001428B0">
        <w:rPr>
          <w:rFonts w:cs="Times New Roman"/>
        </w:rPr>
        <w:t xml:space="preserve"> www</w:t>
      </w:r>
      <w:r w:rsidRPr="001428B0">
        <w:rPr>
          <w:rFonts w:cs="Times New Roman"/>
          <w:i/>
          <w:iCs/>
        </w:rPr>
        <w:t>.lagoda.com.ua</w:t>
      </w:r>
      <w:r w:rsidRPr="001428B0">
        <w:rPr>
          <w:rFonts w:cs="Times New Roman"/>
        </w:rPr>
        <w:t xml:space="preserve">.Особа </w:t>
      </w:r>
      <w:proofErr w:type="spellStart"/>
      <w:r w:rsidRPr="001428B0">
        <w:rPr>
          <w:rFonts w:cs="Times New Roman"/>
        </w:rPr>
        <w:t>відповідальна</w:t>
      </w:r>
      <w:proofErr w:type="spellEnd"/>
      <w:r w:rsidRPr="001428B0">
        <w:rPr>
          <w:rFonts w:cs="Times New Roman"/>
        </w:rPr>
        <w:t xml:space="preserve"> за </w:t>
      </w:r>
      <w:proofErr w:type="spellStart"/>
      <w:r w:rsidRPr="001428B0">
        <w:rPr>
          <w:rFonts w:cs="Times New Roman"/>
        </w:rPr>
        <w:t>ознайомлення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акціонерів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матеріалами</w:t>
      </w:r>
      <w:proofErr w:type="spellEnd"/>
      <w:r w:rsidRPr="001428B0">
        <w:rPr>
          <w:rFonts w:cs="Times New Roman"/>
        </w:rPr>
        <w:t xml:space="preserve"> та проектами </w:t>
      </w:r>
      <w:proofErr w:type="spellStart"/>
      <w:r w:rsidRPr="001428B0">
        <w:rPr>
          <w:rFonts w:cs="Times New Roman"/>
        </w:rPr>
        <w:t>документів</w:t>
      </w:r>
      <w:proofErr w:type="spellEnd"/>
      <w:r w:rsidRPr="001428B0">
        <w:rPr>
          <w:rFonts w:cs="Times New Roman"/>
        </w:rPr>
        <w:t xml:space="preserve"> – </w:t>
      </w:r>
      <w:proofErr w:type="spellStart"/>
      <w:r w:rsidRPr="001428B0">
        <w:rPr>
          <w:rFonts w:cs="Times New Roman"/>
        </w:rPr>
        <w:t>Кривов'яз</w:t>
      </w:r>
      <w:proofErr w:type="spellEnd"/>
      <w:r w:rsidRPr="001428B0">
        <w:rPr>
          <w:rFonts w:cs="Times New Roman"/>
        </w:rPr>
        <w:t xml:space="preserve"> Денис </w:t>
      </w:r>
      <w:proofErr w:type="spellStart"/>
      <w:r w:rsidRPr="001428B0">
        <w:rPr>
          <w:rFonts w:cs="Times New Roman"/>
        </w:rPr>
        <w:t>Васильович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Після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отримання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даного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повідомлення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мають</w:t>
      </w:r>
      <w:proofErr w:type="spellEnd"/>
      <w:r w:rsidRPr="001428B0">
        <w:rPr>
          <w:rFonts w:cs="Times New Roman"/>
        </w:rPr>
        <w:t xml:space="preserve"> право </w:t>
      </w:r>
      <w:proofErr w:type="spellStart"/>
      <w:r w:rsidRPr="001428B0">
        <w:rPr>
          <w:rFonts w:cs="Times New Roman"/>
        </w:rPr>
        <w:t>користуватися</w:t>
      </w:r>
      <w:proofErr w:type="spellEnd"/>
      <w:r w:rsidRPr="001428B0">
        <w:rPr>
          <w:rFonts w:cs="Times New Roman"/>
        </w:rPr>
        <w:t xml:space="preserve"> правами, </w:t>
      </w:r>
      <w:proofErr w:type="spellStart"/>
      <w:r w:rsidRPr="001428B0">
        <w:rPr>
          <w:rFonts w:cs="Times New Roman"/>
        </w:rPr>
        <w:t>що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наведені</w:t>
      </w:r>
      <w:proofErr w:type="spellEnd"/>
      <w:r w:rsidRPr="001428B0">
        <w:rPr>
          <w:rFonts w:cs="Times New Roman"/>
        </w:rPr>
        <w:t xml:space="preserve"> в </w:t>
      </w:r>
      <w:proofErr w:type="spellStart"/>
      <w:r w:rsidRPr="001428B0">
        <w:rPr>
          <w:rFonts w:cs="Times New Roman"/>
        </w:rPr>
        <w:t>статтях</w:t>
      </w:r>
      <w:proofErr w:type="spellEnd"/>
      <w:r w:rsidRPr="001428B0">
        <w:rPr>
          <w:rFonts w:cs="Times New Roman"/>
        </w:rPr>
        <w:t xml:space="preserve"> 36 та 38 Закону </w:t>
      </w:r>
      <w:proofErr w:type="spellStart"/>
      <w:r w:rsidRPr="001428B0">
        <w:rPr>
          <w:rFonts w:cs="Times New Roman"/>
        </w:rPr>
        <w:t>України</w:t>
      </w:r>
      <w:proofErr w:type="spellEnd"/>
      <w:r w:rsidRPr="001428B0">
        <w:rPr>
          <w:rFonts w:cs="Times New Roman"/>
        </w:rPr>
        <w:t xml:space="preserve"> «Про </w:t>
      </w:r>
      <w:proofErr w:type="spellStart"/>
      <w:r w:rsidRPr="001428B0">
        <w:rPr>
          <w:rFonts w:cs="Times New Roman"/>
        </w:rPr>
        <w:t>акціонерні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» та </w:t>
      </w:r>
      <w:proofErr w:type="spellStart"/>
      <w:r w:rsidRPr="001428B0">
        <w:rPr>
          <w:rFonts w:cs="Times New Roman"/>
        </w:rPr>
        <w:t>іншими</w:t>
      </w:r>
      <w:proofErr w:type="spellEnd"/>
      <w:r w:rsidRPr="001428B0">
        <w:rPr>
          <w:rFonts w:cs="Times New Roman"/>
        </w:rPr>
        <w:t xml:space="preserve"> правами </w:t>
      </w:r>
      <w:proofErr w:type="spellStart"/>
      <w:r w:rsidRPr="001428B0">
        <w:rPr>
          <w:rFonts w:cs="Times New Roman"/>
        </w:rPr>
        <w:t>передбаченими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чинним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законодавством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України</w:t>
      </w:r>
      <w:proofErr w:type="spellEnd"/>
      <w:r w:rsidRPr="001428B0">
        <w:rPr>
          <w:rFonts w:cs="Times New Roman"/>
        </w:rPr>
        <w:t xml:space="preserve">, в строки </w:t>
      </w:r>
      <w:proofErr w:type="spellStart"/>
      <w:r w:rsidRPr="001428B0">
        <w:rPr>
          <w:rFonts w:cs="Times New Roman"/>
        </w:rPr>
        <w:t>передбачені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чинним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законодавством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України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Для </w:t>
      </w:r>
      <w:proofErr w:type="spellStart"/>
      <w:r w:rsidRPr="001428B0">
        <w:rPr>
          <w:rFonts w:cs="Times New Roman"/>
        </w:rPr>
        <w:t>участі</w:t>
      </w:r>
      <w:proofErr w:type="spellEnd"/>
      <w:r w:rsidRPr="001428B0">
        <w:rPr>
          <w:rFonts w:cs="Times New Roman"/>
        </w:rPr>
        <w:t xml:space="preserve"> в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необхідно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мати</w:t>
      </w:r>
      <w:proofErr w:type="spellEnd"/>
      <w:r w:rsidRPr="001428B0">
        <w:rPr>
          <w:rFonts w:cs="Times New Roman"/>
        </w:rPr>
        <w:t xml:space="preserve">: документ, </w:t>
      </w:r>
      <w:proofErr w:type="spellStart"/>
      <w:r w:rsidRPr="001428B0">
        <w:rPr>
          <w:rFonts w:cs="Times New Roman"/>
        </w:rPr>
        <w:t>що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посвідчує</w:t>
      </w:r>
      <w:proofErr w:type="spellEnd"/>
      <w:r w:rsidRPr="001428B0">
        <w:rPr>
          <w:rFonts w:cs="Times New Roman"/>
        </w:rPr>
        <w:t xml:space="preserve"> особу </w:t>
      </w:r>
      <w:proofErr w:type="spellStart"/>
      <w:r w:rsidRPr="001428B0">
        <w:rPr>
          <w:rFonts w:cs="Times New Roman"/>
        </w:rPr>
        <w:t>акціонера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або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довірену</w:t>
      </w:r>
      <w:proofErr w:type="spellEnd"/>
      <w:r w:rsidRPr="001428B0">
        <w:rPr>
          <w:rFonts w:cs="Times New Roman"/>
        </w:rPr>
        <w:t xml:space="preserve"> особу (паспорт); </w:t>
      </w:r>
      <w:proofErr w:type="spellStart"/>
      <w:r w:rsidRPr="001428B0">
        <w:rPr>
          <w:rFonts w:cs="Times New Roman"/>
        </w:rPr>
        <w:t>довіреність</w:t>
      </w:r>
      <w:proofErr w:type="spellEnd"/>
      <w:r w:rsidRPr="001428B0">
        <w:rPr>
          <w:rFonts w:cs="Times New Roman"/>
        </w:rPr>
        <w:t xml:space="preserve"> на право </w:t>
      </w:r>
      <w:proofErr w:type="spellStart"/>
      <w:r w:rsidRPr="001428B0">
        <w:rPr>
          <w:rFonts w:cs="Times New Roman"/>
        </w:rPr>
        <w:t>участі</w:t>
      </w:r>
      <w:proofErr w:type="spellEnd"/>
      <w:r w:rsidRPr="001428B0">
        <w:rPr>
          <w:rFonts w:cs="Times New Roman"/>
        </w:rPr>
        <w:t xml:space="preserve"> в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 для </w:t>
      </w:r>
      <w:proofErr w:type="spellStart"/>
      <w:r w:rsidRPr="001428B0">
        <w:rPr>
          <w:rFonts w:cs="Times New Roman"/>
        </w:rPr>
        <w:t>повноважених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представників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акціонерів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оформлену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відповідно</w:t>
      </w:r>
      <w:proofErr w:type="spellEnd"/>
      <w:r w:rsidRPr="001428B0">
        <w:rPr>
          <w:rFonts w:cs="Times New Roman"/>
        </w:rPr>
        <w:t xml:space="preserve"> до </w:t>
      </w:r>
      <w:proofErr w:type="spellStart"/>
      <w:r w:rsidRPr="001428B0">
        <w:rPr>
          <w:rFonts w:cs="Times New Roman"/>
        </w:rPr>
        <w:t>вимог</w:t>
      </w:r>
      <w:proofErr w:type="spellEnd"/>
      <w:r w:rsidRPr="001428B0">
        <w:rPr>
          <w:rFonts w:cs="Times New Roman"/>
        </w:rPr>
        <w:t xml:space="preserve"> чинного </w:t>
      </w:r>
      <w:proofErr w:type="spellStart"/>
      <w:r w:rsidRPr="001428B0">
        <w:rPr>
          <w:rFonts w:cs="Times New Roman"/>
        </w:rPr>
        <w:t>законодавства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України</w:t>
      </w:r>
      <w:proofErr w:type="spellEnd"/>
      <w:r w:rsidRPr="001428B0">
        <w:rPr>
          <w:rFonts w:cs="Times New Roman"/>
        </w:rPr>
        <w:t xml:space="preserve">. Телефон для </w:t>
      </w:r>
      <w:proofErr w:type="spellStart"/>
      <w:r w:rsidRPr="001428B0">
        <w:rPr>
          <w:rFonts w:cs="Times New Roman"/>
        </w:rPr>
        <w:t>довідок</w:t>
      </w:r>
      <w:proofErr w:type="spellEnd"/>
      <w:r w:rsidRPr="001428B0">
        <w:rPr>
          <w:rFonts w:cs="Times New Roman"/>
        </w:rPr>
        <w:t>: (044) 393-79-92.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Основні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показники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фінансово-господарської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діяльності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підприємства</w:t>
      </w:r>
      <w:proofErr w:type="spellEnd"/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тис.грн</w:t>
      </w:r>
      <w:proofErr w:type="spellEnd"/>
      <w:r w:rsidRPr="001428B0">
        <w:rPr>
          <w:rFonts w:cs="Times New Roman"/>
        </w:rPr>
        <w:t>) за 2018 р.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590"/>
        <w:gridCol w:w="1905"/>
      </w:tblGrid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Merge w:val="restart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lastRenderedPageBreak/>
              <w:t>Найменуванняпоказника</w:t>
            </w:r>
            <w:proofErr w:type="spellEnd"/>
          </w:p>
        </w:tc>
        <w:tc>
          <w:tcPr>
            <w:tcW w:w="3495" w:type="dxa"/>
            <w:gridSpan w:val="2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період</w:t>
            </w:r>
            <w:proofErr w:type="spellEnd"/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28B0" w:rsidRPr="001428B0" w:rsidRDefault="001428B0" w:rsidP="001428B0">
            <w:pPr>
              <w:rPr>
                <w:rFonts w:cs="Times New Roman"/>
              </w:rPr>
            </w:pPr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звітний</w:t>
            </w:r>
            <w:proofErr w:type="spellEnd"/>
            <w:r w:rsidRPr="001428B0">
              <w:rPr>
                <w:rFonts w:cs="Times New Roman"/>
              </w:rPr>
              <w:t>(2018 р.)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попередній</w:t>
            </w:r>
            <w:proofErr w:type="spellEnd"/>
            <w:r w:rsidRPr="001428B0">
              <w:rPr>
                <w:rFonts w:cs="Times New Roman"/>
              </w:rPr>
              <w:t>(2017 р.)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Усьогоактивів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162008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184891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Основнізасоби</w:t>
            </w:r>
            <w:proofErr w:type="spellEnd"/>
            <w:r w:rsidRPr="001428B0">
              <w:rPr>
                <w:rFonts w:cs="Times New Roman"/>
              </w:rPr>
              <w:t>(</w:t>
            </w:r>
            <w:proofErr w:type="spellStart"/>
            <w:r w:rsidRPr="001428B0">
              <w:rPr>
                <w:rFonts w:cs="Times New Roman"/>
              </w:rPr>
              <w:t>залишковавартість</w:t>
            </w:r>
            <w:proofErr w:type="spellEnd"/>
            <w:r w:rsidRPr="001428B0">
              <w:rPr>
                <w:rFonts w:cs="Times New Roman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30088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32451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Довгостроковіфінансовіінвестиції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-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-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r w:rsidRPr="001428B0">
              <w:rPr>
                <w:rFonts w:cs="Times New Roman"/>
              </w:rPr>
              <w:t>Запаси</w:t>
            </w:r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67141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77413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Сумарнадебіторськазаборгованість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63326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72180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Грошовікоштитаїхеквіваленти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415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1567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Нерозподіленийприбуток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16791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16294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Власнийкапітал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73968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75454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Зареєстрований</w:t>
            </w:r>
            <w:proofErr w:type="spellEnd"/>
            <w:r w:rsidRPr="001428B0">
              <w:rPr>
                <w:rFonts w:cs="Times New Roman"/>
              </w:rPr>
              <w:t xml:space="preserve"> (</w:t>
            </w:r>
            <w:proofErr w:type="spellStart"/>
            <w:r w:rsidRPr="001428B0">
              <w:rPr>
                <w:rFonts w:cs="Times New Roman"/>
              </w:rPr>
              <w:t>пайовий</w:t>
            </w:r>
            <w:proofErr w:type="spellEnd"/>
            <w:r w:rsidRPr="001428B0">
              <w:rPr>
                <w:rFonts w:cs="Times New Roman"/>
              </w:rPr>
              <w:t>/</w:t>
            </w:r>
            <w:proofErr w:type="spellStart"/>
            <w:r w:rsidRPr="001428B0">
              <w:rPr>
                <w:rFonts w:cs="Times New Roman"/>
              </w:rPr>
              <w:t>статутний</w:t>
            </w:r>
            <w:proofErr w:type="spellEnd"/>
            <w:r w:rsidRPr="001428B0">
              <w:rPr>
                <w:rFonts w:cs="Times New Roman"/>
              </w:rPr>
              <w:t xml:space="preserve">) </w:t>
            </w:r>
            <w:proofErr w:type="spellStart"/>
            <w:r w:rsidRPr="001428B0">
              <w:rPr>
                <w:rFonts w:cs="Times New Roman"/>
              </w:rPr>
              <w:t>капітал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30403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30403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Довгострокові</w:t>
            </w:r>
            <w:proofErr w:type="spellEnd"/>
            <w:r w:rsidRPr="001428B0">
              <w:rPr>
                <w:rFonts w:cs="Times New Roman"/>
              </w:rPr>
              <w:t xml:space="preserve"> </w:t>
            </w:r>
            <w:proofErr w:type="spellStart"/>
            <w:r w:rsidRPr="001428B0">
              <w:rPr>
                <w:rFonts w:cs="Times New Roman"/>
              </w:rPr>
              <w:t>зобов'язання</w:t>
            </w:r>
            <w:proofErr w:type="spellEnd"/>
            <w:r w:rsidRPr="001428B0">
              <w:rPr>
                <w:rFonts w:cs="Times New Roman"/>
              </w:rPr>
              <w:t xml:space="preserve"> і </w:t>
            </w:r>
            <w:proofErr w:type="spellStart"/>
            <w:r w:rsidRPr="001428B0">
              <w:rPr>
                <w:rFonts w:cs="Times New Roman"/>
              </w:rPr>
              <w:t>забезпечення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20002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20010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Поточні</w:t>
            </w:r>
            <w:proofErr w:type="spellEnd"/>
            <w:r w:rsidRPr="001428B0">
              <w:rPr>
                <w:rFonts w:cs="Times New Roman"/>
              </w:rPr>
              <w:t xml:space="preserve"> </w:t>
            </w:r>
            <w:proofErr w:type="spellStart"/>
            <w:r w:rsidRPr="001428B0">
              <w:rPr>
                <w:rFonts w:cs="Times New Roman"/>
              </w:rPr>
              <w:t>зобов'язання</w:t>
            </w:r>
            <w:proofErr w:type="spellEnd"/>
            <w:r w:rsidRPr="001428B0">
              <w:rPr>
                <w:rFonts w:cs="Times New Roman"/>
              </w:rPr>
              <w:t xml:space="preserve"> і </w:t>
            </w:r>
            <w:proofErr w:type="spellStart"/>
            <w:r w:rsidRPr="001428B0">
              <w:rPr>
                <w:rFonts w:cs="Times New Roman"/>
              </w:rPr>
              <w:t>забезпечення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68038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89427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Чистий</w:t>
            </w:r>
            <w:proofErr w:type="spellEnd"/>
            <w:r w:rsidRPr="001428B0">
              <w:rPr>
                <w:rFonts w:cs="Times New Roman"/>
              </w:rPr>
              <w:t xml:space="preserve"> </w:t>
            </w:r>
            <w:proofErr w:type="spellStart"/>
            <w:r w:rsidRPr="001428B0">
              <w:rPr>
                <w:rFonts w:cs="Times New Roman"/>
              </w:rPr>
              <w:t>фінансовий</w:t>
            </w:r>
            <w:proofErr w:type="spellEnd"/>
            <w:r w:rsidRPr="001428B0">
              <w:rPr>
                <w:rFonts w:cs="Times New Roman"/>
              </w:rPr>
              <w:t xml:space="preserve"> результат: </w:t>
            </w:r>
            <w:proofErr w:type="spellStart"/>
            <w:r w:rsidRPr="001428B0">
              <w:rPr>
                <w:rFonts w:cs="Times New Roman"/>
              </w:rPr>
              <w:t>прибуток</w:t>
            </w:r>
            <w:proofErr w:type="spellEnd"/>
            <w:r w:rsidRPr="001428B0">
              <w:rPr>
                <w:rFonts w:cs="Times New Roman"/>
              </w:rPr>
              <w:t xml:space="preserve"> (</w:t>
            </w:r>
            <w:proofErr w:type="spellStart"/>
            <w:r w:rsidRPr="001428B0">
              <w:rPr>
                <w:rFonts w:cs="Times New Roman"/>
              </w:rPr>
              <w:t>збиток</w:t>
            </w:r>
            <w:proofErr w:type="spellEnd"/>
            <w:r w:rsidRPr="001428B0">
              <w:rPr>
                <w:rFonts w:cs="Times New Roman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686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1078</w:t>
            </w:r>
          </w:p>
        </w:tc>
      </w:tr>
      <w:tr w:rsidR="001428B0" w:rsidRPr="001428B0" w:rsidTr="001428B0">
        <w:trPr>
          <w:trHeight w:val="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Середньорічнакількістьакцій</w:t>
            </w:r>
            <w:proofErr w:type="spellEnd"/>
            <w:r w:rsidRPr="001428B0">
              <w:rPr>
                <w:rFonts w:cs="Times New Roman"/>
              </w:rPr>
              <w:t>(шт.)</w:t>
            </w:r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54485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 w:line="30" w:lineRule="atLeast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54485</w:t>
            </w:r>
          </w:p>
        </w:tc>
      </w:tr>
      <w:tr w:rsidR="001428B0" w:rsidRPr="001428B0" w:rsidTr="001428B0">
        <w:trPr>
          <w:trHeight w:val="330"/>
          <w:tblCellSpacing w:w="0" w:type="dxa"/>
        </w:trPr>
        <w:tc>
          <w:tcPr>
            <w:tcW w:w="598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 w:rsidRPr="001428B0">
              <w:rPr>
                <w:rFonts w:cs="Times New Roman"/>
              </w:rPr>
              <w:t>Чистий</w:t>
            </w:r>
            <w:proofErr w:type="spellEnd"/>
            <w:r w:rsidRPr="001428B0">
              <w:rPr>
                <w:rFonts w:cs="Times New Roman"/>
              </w:rPr>
              <w:t xml:space="preserve"> </w:t>
            </w:r>
            <w:proofErr w:type="spellStart"/>
            <w:r w:rsidRPr="001428B0">
              <w:rPr>
                <w:rFonts w:cs="Times New Roman"/>
              </w:rPr>
              <w:t>прибуток</w:t>
            </w:r>
            <w:proofErr w:type="spellEnd"/>
            <w:r w:rsidRPr="001428B0">
              <w:rPr>
                <w:rFonts w:cs="Times New Roman"/>
              </w:rPr>
              <w:t xml:space="preserve"> (</w:t>
            </w:r>
            <w:proofErr w:type="spellStart"/>
            <w:r w:rsidRPr="001428B0">
              <w:rPr>
                <w:rFonts w:cs="Times New Roman"/>
              </w:rPr>
              <w:t>збиток</w:t>
            </w:r>
            <w:proofErr w:type="spellEnd"/>
            <w:r w:rsidRPr="001428B0">
              <w:rPr>
                <w:rFonts w:cs="Times New Roman"/>
              </w:rPr>
              <w:t xml:space="preserve">) на одну </w:t>
            </w:r>
            <w:proofErr w:type="spellStart"/>
            <w:r w:rsidRPr="001428B0">
              <w:rPr>
                <w:rFonts w:cs="Times New Roman"/>
              </w:rPr>
              <w:t>просту</w:t>
            </w:r>
            <w:proofErr w:type="spellEnd"/>
            <w:r w:rsidRPr="001428B0">
              <w:rPr>
                <w:rFonts w:cs="Times New Roman"/>
              </w:rPr>
              <w:t xml:space="preserve"> </w:t>
            </w:r>
            <w:proofErr w:type="spellStart"/>
            <w:r w:rsidRPr="001428B0">
              <w:rPr>
                <w:rFonts w:cs="Times New Roman"/>
              </w:rPr>
              <w:t>акцію</w:t>
            </w:r>
            <w:proofErr w:type="spellEnd"/>
            <w:r w:rsidRPr="001428B0">
              <w:rPr>
                <w:rFonts w:cs="Times New Roman"/>
              </w:rPr>
              <w:t xml:space="preserve"> (</w:t>
            </w:r>
            <w:proofErr w:type="spellStart"/>
            <w:r w:rsidRPr="001428B0">
              <w:rPr>
                <w:rFonts w:cs="Times New Roman"/>
              </w:rPr>
              <w:t>грн</w:t>
            </w:r>
            <w:proofErr w:type="spellEnd"/>
            <w:r w:rsidRPr="001428B0">
              <w:rPr>
                <w:rFonts w:cs="Times New Roman"/>
              </w:rPr>
              <w:t>)</w:t>
            </w:r>
          </w:p>
        </w:tc>
        <w:tc>
          <w:tcPr>
            <w:tcW w:w="1590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12,59</w:t>
            </w:r>
          </w:p>
        </w:tc>
        <w:tc>
          <w:tcPr>
            <w:tcW w:w="1905" w:type="dxa"/>
            <w:vAlign w:val="center"/>
            <w:hideMark/>
          </w:tcPr>
          <w:p w:rsidR="001428B0" w:rsidRPr="001428B0" w:rsidRDefault="001428B0" w:rsidP="001428B0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1428B0">
              <w:rPr>
                <w:rFonts w:cs="Times New Roman"/>
              </w:rPr>
              <w:t>19,79</w:t>
            </w:r>
          </w:p>
        </w:tc>
      </w:tr>
    </w:tbl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jc w:val="center"/>
        <w:rPr>
          <w:rFonts w:cs="Times New Roman"/>
        </w:rPr>
      </w:pPr>
      <w:r w:rsidRPr="001428B0">
        <w:rPr>
          <w:rFonts w:cs="Times New Roman"/>
        </w:rPr>
        <w:t>ПРОЕКТИ РІШЕНЬ З ПИТАНЬ ПОРЯДКУ ДЕННОГО</w:t>
      </w:r>
    </w:p>
    <w:p w:rsidR="001428B0" w:rsidRPr="001428B0" w:rsidRDefault="001428B0" w:rsidP="001428B0">
      <w:pPr>
        <w:spacing w:before="100" w:beforeAutospacing="1" w:after="100" w:afterAutospacing="1"/>
        <w:jc w:val="center"/>
        <w:rPr>
          <w:rFonts w:cs="Times New Roman"/>
        </w:rPr>
      </w:pPr>
      <w:proofErr w:type="spellStart"/>
      <w:r w:rsidRPr="001428B0">
        <w:rPr>
          <w:rFonts w:cs="Times New Roman"/>
        </w:rPr>
        <w:t>Річних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загальних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ПрАТ</w:t>
      </w:r>
      <w:proofErr w:type="spellEnd"/>
      <w:r w:rsidRPr="001428B0">
        <w:rPr>
          <w:rFonts w:cs="Times New Roman"/>
        </w:rPr>
        <w:t xml:space="preserve"> "</w:t>
      </w:r>
      <w:proofErr w:type="spellStart"/>
      <w:r w:rsidRPr="001428B0">
        <w:rPr>
          <w:rFonts w:cs="Times New Roman"/>
        </w:rPr>
        <w:t>Кондитерська</w:t>
      </w:r>
      <w:proofErr w:type="spellEnd"/>
      <w:r w:rsidRPr="001428B0">
        <w:rPr>
          <w:rFonts w:cs="Times New Roman"/>
        </w:rPr>
        <w:t xml:space="preserve"> фабрика "</w:t>
      </w:r>
      <w:proofErr w:type="spellStart"/>
      <w:r w:rsidRPr="001428B0">
        <w:rPr>
          <w:rFonts w:cs="Times New Roman"/>
        </w:rPr>
        <w:t>Лагода</w:t>
      </w:r>
      <w:proofErr w:type="spellEnd"/>
      <w:r w:rsidRPr="001428B0">
        <w:rPr>
          <w:rFonts w:cs="Times New Roman"/>
        </w:rPr>
        <w:t>",</w:t>
      </w:r>
    </w:p>
    <w:p w:rsidR="001428B0" w:rsidRPr="001428B0" w:rsidRDefault="001428B0" w:rsidP="001428B0">
      <w:pPr>
        <w:spacing w:before="100" w:beforeAutospacing="1" w:after="100" w:afterAutospacing="1"/>
        <w:jc w:val="center"/>
        <w:rPr>
          <w:rFonts w:cs="Times New Roman"/>
        </w:rPr>
      </w:pPr>
      <w:proofErr w:type="spellStart"/>
      <w:r w:rsidRPr="001428B0">
        <w:rPr>
          <w:rFonts w:cs="Times New Roman"/>
        </w:rPr>
        <w:t>що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відбудуться</w:t>
      </w:r>
      <w:proofErr w:type="spellEnd"/>
      <w:r w:rsidRPr="001428B0">
        <w:rPr>
          <w:rFonts w:cs="Times New Roman"/>
        </w:rPr>
        <w:t xml:space="preserve"> 26.04.2019 р.:</w:t>
      </w:r>
    </w:p>
    <w:p w:rsidR="001428B0" w:rsidRPr="001428B0" w:rsidRDefault="001428B0" w:rsidP="001428B0">
      <w:pPr>
        <w:spacing w:before="100" w:beforeAutospacing="1" w:after="100" w:afterAutospacing="1"/>
        <w:jc w:val="center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Про </w:t>
      </w:r>
      <w:proofErr w:type="spellStart"/>
      <w:r w:rsidRPr="001428B0">
        <w:rPr>
          <w:rFonts w:eastAsia="Times New Roman" w:cs="Times New Roman"/>
          <w:b/>
          <w:bCs/>
        </w:rPr>
        <w:t>обрання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лічильної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комісії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: 1. Обрати </w:t>
      </w:r>
      <w:proofErr w:type="spellStart"/>
      <w:r w:rsidRPr="001428B0">
        <w:rPr>
          <w:rFonts w:cs="Times New Roman"/>
        </w:rPr>
        <w:t>лічильну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комісію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річних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загальних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складі</w:t>
      </w:r>
      <w:proofErr w:type="spellEnd"/>
      <w:r w:rsidRPr="001428B0">
        <w:rPr>
          <w:rFonts w:cs="Times New Roman"/>
        </w:rPr>
        <w:t>: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1) Чернобай </w:t>
      </w:r>
      <w:proofErr w:type="spellStart"/>
      <w:r w:rsidRPr="001428B0">
        <w:rPr>
          <w:rFonts w:cs="Times New Roman"/>
        </w:rPr>
        <w:t>Наталії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Петрівни</w:t>
      </w:r>
      <w:proofErr w:type="spellEnd"/>
      <w:r w:rsidRPr="001428B0">
        <w:rPr>
          <w:rFonts w:cs="Times New Roman"/>
        </w:rPr>
        <w:t xml:space="preserve"> – голова </w:t>
      </w:r>
      <w:proofErr w:type="spellStart"/>
      <w:r w:rsidRPr="001428B0">
        <w:rPr>
          <w:rFonts w:cs="Times New Roman"/>
        </w:rPr>
        <w:t>лічильної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комісії</w:t>
      </w:r>
      <w:proofErr w:type="spellEnd"/>
      <w:r w:rsidRPr="001428B0">
        <w:rPr>
          <w:rFonts w:cs="Times New Roman"/>
        </w:rPr>
        <w:t>;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2) </w:t>
      </w:r>
      <w:proofErr w:type="spellStart"/>
      <w:r w:rsidRPr="001428B0">
        <w:rPr>
          <w:rFonts w:cs="Times New Roman"/>
        </w:rPr>
        <w:t>Припинити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повноваження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лічильної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комісії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річних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загальних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Товариствапісля</w:t>
      </w:r>
      <w:proofErr w:type="spellEnd"/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виконання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покладених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неї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обов’язків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повному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обсязі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</w:t>
      </w:r>
      <w:r w:rsidRPr="001428B0">
        <w:rPr>
          <w:rFonts w:eastAsia="Times New Roman" w:cs="Times New Roman"/>
        </w:rPr>
        <w:t> </w:t>
      </w:r>
      <w:r w:rsidRPr="001428B0">
        <w:rPr>
          <w:rFonts w:eastAsia="Times New Roman" w:cs="Times New Roman"/>
          <w:b/>
          <w:bCs/>
        </w:rPr>
        <w:t xml:space="preserve">Про </w:t>
      </w:r>
      <w:proofErr w:type="spellStart"/>
      <w:r w:rsidRPr="001428B0">
        <w:rPr>
          <w:rFonts w:eastAsia="Times New Roman" w:cs="Times New Roman"/>
          <w:b/>
          <w:bCs/>
        </w:rPr>
        <w:t>обрання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голови</w:t>
      </w:r>
      <w:proofErr w:type="spellEnd"/>
      <w:r w:rsidRPr="001428B0">
        <w:rPr>
          <w:rFonts w:eastAsia="Times New Roman" w:cs="Times New Roman"/>
          <w:b/>
          <w:bCs/>
        </w:rPr>
        <w:t xml:space="preserve"> та секретаря </w:t>
      </w:r>
      <w:proofErr w:type="spellStart"/>
      <w:r w:rsidRPr="001428B0">
        <w:rPr>
          <w:rFonts w:eastAsia="Times New Roman" w:cs="Times New Roman"/>
          <w:b/>
          <w:bCs/>
        </w:rPr>
        <w:t>зборів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: 1)Обрати Головою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– </w:t>
      </w:r>
      <w:proofErr w:type="spellStart"/>
      <w:r w:rsidRPr="001428B0">
        <w:rPr>
          <w:rFonts w:cs="Times New Roman"/>
        </w:rPr>
        <w:t>Скобельську</w:t>
      </w:r>
      <w:proofErr w:type="spellEnd"/>
      <w:r w:rsidRPr="001428B0">
        <w:rPr>
          <w:rFonts w:cs="Times New Roman"/>
        </w:rPr>
        <w:t xml:space="preserve"> Ганну </w:t>
      </w:r>
      <w:proofErr w:type="spellStart"/>
      <w:r w:rsidRPr="001428B0">
        <w:rPr>
          <w:rFonts w:cs="Times New Roman"/>
        </w:rPr>
        <w:t>Леонідівну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Обрати Секретарем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– Сапронова Олега </w:t>
      </w:r>
      <w:proofErr w:type="spellStart"/>
      <w:r w:rsidRPr="001428B0">
        <w:rPr>
          <w:rFonts w:cs="Times New Roman"/>
        </w:rPr>
        <w:t>Віталійовича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428B0">
        <w:rPr>
          <w:rFonts w:eastAsia="Times New Roman" w:cs="Times New Roman"/>
          <w:b/>
          <w:bCs/>
        </w:rPr>
        <w:t xml:space="preserve">Про </w:t>
      </w:r>
      <w:proofErr w:type="spellStart"/>
      <w:r w:rsidRPr="001428B0">
        <w:rPr>
          <w:rFonts w:eastAsia="Times New Roman" w:cs="Times New Roman"/>
          <w:b/>
          <w:bCs/>
        </w:rPr>
        <w:t>затвердження</w:t>
      </w:r>
      <w:proofErr w:type="spellEnd"/>
      <w:r w:rsidRPr="001428B0">
        <w:rPr>
          <w:rFonts w:eastAsia="Times New Roman" w:cs="Times New Roman"/>
          <w:b/>
          <w:bCs/>
        </w:rPr>
        <w:t xml:space="preserve"> регламенту </w:t>
      </w:r>
      <w:proofErr w:type="spellStart"/>
      <w:r w:rsidRPr="001428B0">
        <w:rPr>
          <w:rFonts w:eastAsia="Times New Roman" w:cs="Times New Roman"/>
          <w:b/>
          <w:bCs/>
        </w:rPr>
        <w:t>зборів</w:t>
      </w:r>
      <w:proofErr w:type="spellEnd"/>
      <w:r w:rsidRPr="001428B0">
        <w:rPr>
          <w:rFonts w:eastAsia="Times New Roman" w:cs="Times New Roman"/>
          <w:b/>
          <w:bCs/>
        </w:rPr>
        <w:t xml:space="preserve"> та порядку </w:t>
      </w:r>
      <w:proofErr w:type="spellStart"/>
      <w:r w:rsidRPr="001428B0">
        <w:rPr>
          <w:rFonts w:eastAsia="Times New Roman" w:cs="Times New Roman"/>
          <w:b/>
          <w:bCs/>
        </w:rPr>
        <w:t>голосування</w:t>
      </w:r>
      <w:proofErr w:type="spellEnd"/>
      <w:r w:rsidRPr="001428B0">
        <w:rPr>
          <w:rFonts w:eastAsia="Times New Roman" w:cs="Times New Roman"/>
          <w:b/>
          <w:bCs/>
        </w:rPr>
        <w:t xml:space="preserve"> на </w:t>
      </w:r>
      <w:proofErr w:type="spellStart"/>
      <w:r w:rsidRPr="001428B0">
        <w:rPr>
          <w:rFonts w:eastAsia="Times New Roman" w:cs="Times New Roman"/>
          <w:b/>
          <w:bCs/>
        </w:rPr>
        <w:t>зборах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: 1) </w:t>
      </w:r>
      <w:proofErr w:type="spellStart"/>
      <w:r w:rsidRPr="001428B0">
        <w:rPr>
          <w:rFonts w:cs="Times New Roman"/>
        </w:rPr>
        <w:t>Затвердити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наступний</w:t>
      </w:r>
      <w:proofErr w:type="spellEnd"/>
      <w:r w:rsidRPr="001428B0">
        <w:rPr>
          <w:rFonts w:cs="Times New Roman"/>
        </w:rPr>
        <w:t xml:space="preserve"> регламент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: </w:t>
      </w:r>
      <w:proofErr w:type="spellStart"/>
      <w:r w:rsidRPr="001428B0">
        <w:rPr>
          <w:rFonts w:cs="Times New Roman"/>
        </w:rPr>
        <w:t>звіти</w:t>
      </w:r>
      <w:proofErr w:type="spellEnd"/>
      <w:r w:rsidRPr="001428B0">
        <w:rPr>
          <w:rFonts w:cs="Times New Roman"/>
        </w:rPr>
        <w:t xml:space="preserve"> і </w:t>
      </w:r>
      <w:proofErr w:type="spellStart"/>
      <w:r w:rsidRPr="001428B0">
        <w:rPr>
          <w:rFonts w:cs="Times New Roman"/>
        </w:rPr>
        <w:t>доповіді</w:t>
      </w:r>
      <w:proofErr w:type="spellEnd"/>
      <w:r w:rsidRPr="001428B0">
        <w:rPr>
          <w:rFonts w:cs="Times New Roman"/>
        </w:rPr>
        <w:t xml:space="preserve"> - до 15 </w:t>
      </w:r>
      <w:proofErr w:type="spellStart"/>
      <w:r w:rsidRPr="001428B0">
        <w:rPr>
          <w:rFonts w:cs="Times New Roman"/>
        </w:rPr>
        <w:t>хвилин</w:t>
      </w:r>
      <w:proofErr w:type="spellEnd"/>
      <w:r w:rsidRPr="001428B0">
        <w:rPr>
          <w:rFonts w:cs="Times New Roman"/>
        </w:rPr>
        <w:t xml:space="preserve">,  </w:t>
      </w:r>
      <w:proofErr w:type="spellStart"/>
      <w:r w:rsidRPr="001428B0">
        <w:rPr>
          <w:rFonts w:cs="Times New Roman"/>
        </w:rPr>
        <w:t>виступи</w:t>
      </w:r>
      <w:proofErr w:type="spellEnd"/>
      <w:r w:rsidRPr="001428B0">
        <w:rPr>
          <w:rFonts w:cs="Times New Roman"/>
        </w:rPr>
        <w:t xml:space="preserve"> і </w:t>
      </w:r>
      <w:proofErr w:type="spellStart"/>
      <w:r w:rsidRPr="001428B0">
        <w:rPr>
          <w:rFonts w:cs="Times New Roman"/>
        </w:rPr>
        <w:t>відповіді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запитання</w:t>
      </w:r>
      <w:proofErr w:type="spellEnd"/>
      <w:r w:rsidRPr="001428B0">
        <w:rPr>
          <w:rFonts w:cs="Times New Roman"/>
        </w:rPr>
        <w:t xml:space="preserve"> - до 3 </w:t>
      </w:r>
      <w:proofErr w:type="spellStart"/>
      <w:r w:rsidRPr="001428B0">
        <w:rPr>
          <w:rFonts w:cs="Times New Roman"/>
        </w:rPr>
        <w:t>хвилин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довідки</w:t>
      </w:r>
      <w:proofErr w:type="spellEnd"/>
      <w:r w:rsidRPr="001428B0">
        <w:rPr>
          <w:rFonts w:cs="Times New Roman"/>
        </w:rPr>
        <w:t xml:space="preserve"> - до 1 </w:t>
      </w:r>
      <w:proofErr w:type="spellStart"/>
      <w:r w:rsidRPr="001428B0">
        <w:rPr>
          <w:rFonts w:cs="Times New Roman"/>
        </w:rPr>
        <w:t>хвилини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Всі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запитання</w:t>
      </w:r>
      <w:proofErr w:type="spellEnd"/>
      <w:r w:rsidRPr="001428B0">
        <w:rPr>
          <w:rFonts w:cs="Times New Roman"/>
        </w:rPr>
        <w:t xml:space="preserve"> і </w:t>
      </w:r>
      <w:proofErr w:type="spellStart"/>
      <w:r w:rsidRPr="001428B0">
        <w:rPr>
          <w:rFonts w:cs="Times New Roman"/>
        </w:rPr>
        <w:t>пропозиції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стосовно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питань</w:t>
      </w:r>
      <w:proofErr w:type="spellEnd"/>
      <w:r w:rsidRPr="001428B0">
        <w:rPr>
          <w:rFonts w:cs="Times New Roman"/>
        </w:rPr>
        <w:t xml:space="preserve"> порядку денного </w:t>
      </w:r>
      <w:proofErr w:type="spellStart"/>
      <w:r w:rsidRPr="001428B0">
        <w:rPr>
          <w:rFonts w:cs="Times New Roman"/>
        </w:rPr>
        <w:t>надавати</w:t>
      </w:r>
      <w:proofErr w:type="spellEnd"/>
      <w:r w:rsidRPr="001428B0">
        <w:rPr>
          <w:rFonts w:cs="Times New Roman"/>
        </w:rPr>
        <w:t xml:space="preserve"> в момент </w:t>
      </w:r>
      <w:proofErr w:type="spellStart"/>
      <w:r w:rsidRPr="001428B0">
        <w:rPr>
          <w:rFonts w:cs="Times New Roman"/>
        </w:rPr>
        <w:t>розгляду</w:t>
      </w:r>
      <w:proofErr w:type="spellEnd"/>
      <w:r w:rsidRPr="001428B0">
        <w:rPr>
          <w:rFonts w:cs="Times New Roman"/>
        </w:rPr>
        <w:t xml:space="preserve"> таких </w:t>
      </w:r>
      <w:proofErr w:type="spellStart"/>
      <w:r w:rsidRPr="001428B0">
        <w:rPr>
          <w:rFonts w:cs="Times New Roman"/>
        </w:rPr>
        <w:t>питань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тільки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письмовій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формі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Учасники</w:t>
      </w:r>
      <w:proofErr w:type="spellEnd"/>
      <w:r w:rsidRPr="001428B0">
        <w:rPr>
          <w:rFonts w:cs="Times New Roman"/>
        </w:rPr>
        <w:t xml:space="preserve"> та </w:t>
      </w:r>
      <w:proofErr w:type="spellStart"/>
      <w:r w:rsidRPr="001428B0">
        <w:rPr>
          <w:rFonts w:cs="Times New Roman"/>
        </w:rPr>
        <w:t>присутні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можуть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висловлюватися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місця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тільки</w:t>
      </w:r>
      <w:proofErr w:type="spellEnd"/>
      <w:r w:rsidRPr="001428B0">
        <w:rPr>
          <w:rFonts w:cs="Times New Roman"/>
        </w:rPr>
        <w:t xml:space="preserve"> за </w:t>
      </w:r>
      <w:proofErr w:type="spellStart"/>
      <w:r w:rsidRPr="001428B0">
        <w:rPr>
          <w:rFonts w:cs="Times New Roman"/>
        </w:rPr>
        <w:t>дозволом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голови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Затвердити</w:t>
      </w:r>
      <w:proofErr w:type="spellEnd"/>
      <w:r w:rsidRPr="001428B0">
        <w:rPr>
          <w:rFonts w:cs="Times New Roman"/>
        </w:rPr>
        <w:t xml:space="preserve"> порядок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: форма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– </w:t>
      </w:r>
      <w:proofErr w:type="spellStart"/>
      <w:r w:rsidRPr="001428B0">
        <w:rPr>
          <w:rFonts w:cs="Times New Roman"/>
        </w:rPr>
        <w:t>відкрите</w:t>
      </w:r>
      <w:proofErr w:type="spellEnd"/>
      <w:r w:rsidRPr="001428B0">
        <w:rPr>
          <w:rFonts w:cs="Times New Roman"/>
        </w:rPr>
        <w:t xml:space="preserve">, за принципом "одна </w:t>
      </w:r>
      <w:proofErr w:type="spellStart"/>
      <w:r w:rsidRPr="001428B0">
        <w:rPr>
          <w:rFonts w:cs="Times New Roman"/>
        </w:rPr>
        <w:t>акція</w:t>
      </w:r>
      <w:proofErr w:type="spellEnd"/>
      <w:r w:rsidRPr="001428B0">
        <w:rPr>
          <w:rFonts w:cs="Times New Roman"/>
        </w:rPr>
        <w:t xml:space="preserve"> – один голос".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Запитання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доповідачам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подавати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Голові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в </w:t>
      </w:r>
      <w:proofErr w:type="spellStart"/>
      <w:r w:rsidRPr="001428B0">
        <w:rPr>
          <w:rFonts w:cs="Times New Roman"/>
        </w:rPr>
        <w:t>письмовому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вигляді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зазначенням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реквізитів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акціонера</w:t>
      </w:r>
      <w:proofErr w:type="spellEnd"/>
      <w:r w:rsidRPr="001428B0">
        <w:rPr>
          <w:rFonts w:cs="Times New Roman"/>
        </w:rPr>
        <w:t xml:space="preserve"> (ПІБ </w:t>
      </w:r>
      <w:proofErr w:type="spellStart"/>
      <w:r w:rsidRPr="001428B0">
        <w:rPr>
          <w:rFonts w:cs="Times New Roman"/>
        </w:rPr>
        <w:t>або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найменування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юридичної</w:t>
      </w:r>
      <w:proofErr w:type="spellEnd"/>
      <w:r w:rsidRPr="001428B0">
        <w:rPr>
          <w:rFonts w:cs="Times New Roman"/>
        </w:rPr>
        <w:t xml:space="preserve"> особи). </w:t>
      </w:r>
      <w:proofErr w:type="spellStart"/>
      <w:r w:rsidRPr="001428B0">
        <w:rPr>
          <w:rFonts w:cs="Times New Roman"/>
        </w:rPr>
        <w:t>Запитання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подані</w:t>
      </w:r>
      <w:proofErr w:type="spellEnd"/>
      <w:r w:rsidRPr="001428B0">
        <w:rPr>
          <w:rFonts w:cs="Times New Roman"/>
        </w:rPr>
        <w:t xml:space="preserve"> без </w:t>
      </w:r>
      <w:proofErr w:type="spellStart"/>
      <w:r w:rsidRPr="001428B0">
        <w:rPr>
          <w:rFonts w:cs="Times New Roman"/>
        </w:rPr>
        <w:t>зазначення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реквізитів</w:t>
      </w:r>
      <w:proofErr w:type="spellEnd"/>
      <w:r w:rsidRPr="001428B0">
        <w:rPr>
          <w:rFonts w:cs="Times New Roman"/>
        </w:rPr>
        <w:t xml:space="preserve">, не </w:t>
      </w:r>
      <w:proofErr w:type="spellStart"/>
      <w:r w:rsidRPr="001428B0">
        <w:rPr>
          <w:rFonts w:cs="Times New Roman"/>
        </w:rPr>
        <w:t>розглядатимуться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Голова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ставить </w:t>
      </w:r>
      <w:proofErr w:type="spellStart"/>
      <w:r w:rsidRPr="001428B0">
        <w:rPr>
          <w:rFonts w:cs="Times New Roman"/>
        </w:rPr>
        <w:t>питання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питань</w:t>
      </w:r>
      <w:proofErr w:type="spellEnd"/>
      <w:r w:rsidRPr="001428B0">
        <w:rPr>
          <w:rFonts w:cs="Times New Roman"/>
        </w:rPr>
        <w:t xml:space="preserve"> порядку денного проводиться </w:t>
      </w:r>
      <w:proofErr w:type="spellStart"/>
      <w:r w:rsidRPr="001428B0">
        <w:rPr>
          <w:rFonts w:cs="Times New Roman"/>
        </w:rPr>
        <w:t>бюлетенями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Бюлетень</w:t>
      </w:r>
      <w:proofErr w:type="spellEnd"/>
      <w:r w:rsidRPr="001428B0">
        <w:rPr>
          <w:rFonts w:cs="Times New Roman"/>
        </w:rPr>
        <w:t xml:space="preserve"> для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крім</w:t>
      </w:r>
      <w:proofErr w:type="spellEnd"/>
      <w:r w:rsidRPr="001428B0">
        <w:rPr>
          <w:rFonts w:cs="Times New Roman"/>
        </w:rPr>
        <w:t xml:space="preserve"> кумулятивного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) </w:t>
      </w:r>
      <w:proofErr w:type="spellStart"/>
      <w:r w:rsidRPr="001428B0">
        <w:rPr>
          <w:rFonts w:cs="Times New Roman"/>
        </w:rPr>
        <w:t>містить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варіанти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за </w:t>
      </w:r>
      <w:proofErr w:type="spellStart"/>
      <w:r w:rsidRPr="001428B0">
        <w:rPr>
          <w:rFonts w:cs="Times New Roman"/>
        </w:rPr>
        <w:t>кожний</w:t>
      </w:r>
      <w:proofErr w:type="spellEnd"/>
      <w:r w:rsidRPr="001428B0">
        <w:rPr>
          <w:rFonts w:cs="Times New Roman"/>
        </w:rPr>
        <w:t xml:space="preserve"> 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написи</w:t>
      </w:r>
      <w:proofErr w:type="spellEnd"/>
      <w:r w:rsidRPr="001428B0">
        <w:rPr>
          <w:rFonts w:cs="Times New Roman"/>
        </w:rPr>
        <w:t xml:space="preserve"> «за», «</w:t>
      </w:r>
      <w:proofErr w:type="spellStart"/>
      <w:r w:rsidRPr="001428B0">
        <w:rPr>
          <w:rFonts w:cs="Times New Roman"/>
        </w:rPr>
        <w:t>проти</w:t>
      </w:r>
      <w:proofErr w:type="spellEnd"/>
      <w:r w:rsidRPr="001428B0">
        <w:rPr>
          <w:rFonts w:cs="Times New Roman"/>
        </w:rPr>
        <w:t>», «</w:t>
      </w:r>
      <w:proofErr w:type="spellStart"/>
      <w:r w:rsidRPr="001428B0">
        <w:rPr>
          <w:rFonts w:cs="Times New Roman"/>
        </w:rPr>
        <w:t>утримався</w:t>
      </w:r>
      <w:proofErr w:type="spellEnd"/>
      <w:r w:rsidRPr="001428B0">
        <w:rPr>
          <w:rFonts w:cs="Times New Roman"/>
        </w:rPr>
        <w:t xml:space="preserve">»). </w:t>
      </w:r>
      <w:proofErr w:type="spellStart"/>
      <w:r w:rsidRPr="001428B0">
        <w:rPr>
          <w:rFonts w:cs="Times New Roman"/>
        </w:rPr>
        <w:t>Після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розгляду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питання</w:t>
      </w:r>
      <w:proofErr w:type="spellEnd"/>
      <w:r w:rsidRPr="001428B0">
        <w:rPr>
          <w:rFonts w:cs="Times New Roman"/>
        </w:rPr>
        <w:t xml:space="preserve"> та </w:t>
      </w:r>
      <w:proofErr w:type="spellStart"/>
      <w:r w:rsidRPr="001428B0">
        <w:rPr>
          <w:rFonts w:cs="Times New Roman"/>
        </w:rPr>
        <w:t>винесення</w:t>
      </w:r>
      <w:proofErr w:type="spellEnd"/>
      <w:r w:rsidRPr="001428B0">
        <w:rPr>
          <w:rFonts w:cs="Times New Roman"/>
        </w:rPr>
        <w:t xml:space="preserve"> Головою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цього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питання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акціонер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відмічає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бюлетені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свій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варіант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 проводиться за принципом: одна </w:t>
      </w:r>
      <w:proofErr w:type="spellStart"/>
      <w:r w:rsidRPr="001428B0">
        <w:rPr>
          <w:rFonts w:cs="Times New Roman"/>
        </w:rPr>
        <w:t>голосуюча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надає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акціонеру</w:t>
      </w:r>
      <w:proofErr w:type="spellEnd"/>
      <w:r w:rsidRPr="001428B0">
        <w:rPr>
          <w:rFonts w:cs="Times New Roman"/>
        </w:rPr>
        <w:t xml:space="preserve"> один голос для </w:t>
      </w:r>
      <w:proofErr w:type="spellStart"/>
      <w:r w:rsidRPr="001428B0">
        <w:rPr>
          <w:rFonts w:cs="Times New Roman"/>
        </w:rPr>
        <w:t>вирішення</w:t>
      </w:r>
      <w:proofErr w:type="spellEnd"/>
      <w:r w:rsidRPr="001428B0">
        <w:rPr>
          <w:rFonts w:cs="Times New Roman"/>
        </w:rPr>
        <w:t xml:space="preserve"> кожного з </w:t>
      </w:r>
      <w:proofErr w:type="spellStart"/>
      <w:r w:rsidRPr="001428B0">
        <w:rPr>
          <w:rFonts w:cs="Times New Roman"/>
        </w:rPr>
        <w:t>питань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винесених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крім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проведення</w:t>
      </w:r>
      <w:proofErr w:type="spellEnd"/>
      <w:r w:rsidRPr="001428B0">
        <w:rPr>
          <w:rFonts w:cs="Times New Roman"/>
        </w:rPr>
        <w:t xml:space="preserve"> кумулятивного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Під</w:t>
      </w:r>
      <w:proofErr w:type="spellEnd"/>
      <w:r w:rsidRPr="001428B0">
        <w:rPr>
          <w:rFonts w:cs="Times New Roman"/>
        </w:rPr>
        <w:t xml:space="preserve"> час </w:t>
      </w:r>
      <w:proofErr w:type="spellStart"/>
      <w:r w:rsidRPr="001428B0">
        <w:rPr>
          <w:rFonts w:cs="Times New Roman"/>
        </w:rPr>
        <w:t>проведення</w:t>
      </w:r>
      <w:proofErr w:type="spellEnd"/>
      <w:r w:rsidRPr="001428B0">
        <w:rPr>
          <w:rFonts w:cs="Times New Roman"/>
        </w:rPr>
        <w:t xml:space="preserve"> кумулятивного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загальна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кількість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помножується</w:t>
      </w:r>
      <w:proofErr w:type="spellEnd"/>
      <w:r w:rsidRPr="001428B0">
        <w:rPr>
          <w:rFonts w:cs="Times New Roman"/>
        </w:rPr>
        <w:t xml:space="preserve"> на </w:t>
      </w:r>
      <w:proofErr w:type="spellStart"/>
      <w:r w:rsidRPr="001428B0">
        <w:rPr>
          <w:rFonts w:cs="Times New Roman"/>
        </w:rPr>
        <w:t>кількість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членів</w:t>
      </w:r>
      <w:proofErr w:type="spellEnd"/>
      <w:r w:rsidRPr="001428B0">
        <w:rPr>
          <w:rFonts w:cs="Times New Roman"/>
        </w:rPr>
        <w:t xml:space="preserve"> органу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що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обираються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Акціонер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має</w:t>
      </w:r>
      <w:proofErr w:type="spellEnd"/>
      <w:r w:rsidRPr="001428B0">
        <w:rPr>
          <w:rFonts w:cs="Times New Roman"/>
        </w:rPr>
        <w:t xml:space="preserve"> право </w:t>
      </w:r>
      <w:proofErr w:type="spellStart"/>
      <w:r w:rsidRPr="001428B0">
        <w:rPr>
          <w:rFonts w:cs="Times New Roman"/>
        </w:rPr>
        <w:t>віддати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всі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підраховані</w:t>
      </w:r>
      <w:proofErr w:type="spellEnd"/>
      <w:r w:rsidRPr="001428B0">
        <w:rPr>
          <w:rFonts w:cs="Times New Roman"/>
        </w:rPr>
        <w:t xml:space="preserve"> таким чином голоси за одного кандидата </w:t>
      </w:r>
      <w:proofErr w:type="spellStart"/>
      <w:r w:rsidRPr="001428B0">
        <w:rPr>
          <w:rFonts w:cs="Times New Roman"/>
        </w:rPr>
        <w:t>або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розподілити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їх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між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кількома</w:t>
      </w:r>
      <w:proofErr w:type="spellEnd"/>
      <w:r w:rsidRPr="001428B0">
        <w:rPr>
          <w:rFonts w:cs="Times New Roman"/>
        </w:rPr>
        <w:t xml:space="preserve"> кандидатами. При кумулятивному </w:t>
      </w:r>
      <w:proofErr w:type="spellStart"/>
      <w:r w:rsidRPr="001428B0">
        <w:rPr>
          <w:rFonts w:cs="Times New Roman"/>
        </w:rPr>
        <w:t>голосуванні</w:t>
      </w:r>
      <w:proofErr w:type="spellEnd"/>
      <w:r w:rsidRPr="001428B0">
        <w:rPr>
          <w:rFonts w:cs="Times New Roman"/>
        </w:rPr>
        <w:t xml:space="preserve"> за кожного з </w:t>
      </w:r>
      <w:proofErr w:type="spellStart"/>
      <w:r w:rsidRPr="001428B0">
        <w:rPr>
          <w:rFonts w:cs="Times New Roman"/>
        </w:rPr>
        <w:t>кандидатів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можна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віддати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тільки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цілу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кількість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голосів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Обрання</w:t>
      </w:r>
      <w:proofErr w:type="spellEnd"/>
      <w:r w:rsidRPr="001428B0">
        <w:rPr>
          <w:rFonts w:cs="Times New Roman"/>
        </w:rPr>
        <w:t xml:space="preserve"> персонального складу </w:t>
      </w:r>
      <w:proofErr w:type="spellStart"/>
      <w:r w:rsidRPr="001428B0">
        <w:rPr>
          <w:rFonts w:cs="Times New Roman"/>
        </w:rPr>
        <w:t>Наглядової</w:t>
      </w:r>
      <w:proofErr w:type="spellEnd"/>
      <w:r w:rsidRPr="001428B0">
        <w:rPr>
          <w:rFonts w:cs="Times New Roman"/>
        </w:rPr>
        <w:t xml:space="preserve"> ради </w:t>
      </w:r>
      <w:proofErr w:type="spellStart"/>
      <w:r w:rsidRPr="001428B0">
        <w:rPr>
          <w:rFonts w:cs="Times New Roman"/>
        </w:rPr>
        <w:t>здійснюється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із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застосуванням</w:t>
      </w:r>
      <w:proofErr w:type="spellEnd"/>
      <w:r w:rsidRPr="001428B0">
        <w:rPr>
          <w:rFonts w:cs="Times New Roman"/>
        </w:rPr>
        <w:t xml:space="preserve"> кумулятивного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, з </w:t>
      </w:r>
      <w:proofErr w:type="spellStart"/>
      <w:r w:rsidRPr="001428B0">
        <w:rPr>
          <w:rFonts w:cs="Times New Roman"/>
        </w:rPr>
        <w:t>використання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бюлетенів</w:t>
      </w:r>
      <w:proofErr w:type="spellEnd"/>
      <w:r w:rsidRPr="001428B0">
        <w:rPr>
          <w:rFonts w:cs="Times New Roman"/>
        </w:rPr>
        <w:t xml:space="preserve"> і </w:t>
      </w:r>
      <w:proofErr w:type="spellStart"/>
      <w:r w:rsidRPr="001428B0">
        <w:rPr>
          <w:rFonts w:cs="Times New Roman"/>
        </w:rPr>
        <w:t>обраними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вважаються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кандидати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які</w:t>
      </w:r>
      <w:proofErr w:type="spellEnd"/>
      <w:r w:rsidRPr="001428B0">
        <w:rPr>
          <w:rFonts w:cs="Times New Roman"/>
        </w:rPr>
        <w:t xml:space="preserve"> набрали </w:t>
      </w:r>
      <w:proofErr w:type="spellStart"/>
      <w:r w:rsidRPr="001428B0">
        <w:rPr>
          <w:rFonts w:cs="Times New Roman"/>
        </w:rPr>
        <w:t>найбільшу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кількість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порівняно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іншими</w:t>
      </w:r>
      <w:proofErr w:type="spellEnd"/>
      <w:r w:rsidRPr="001428B0">
        <w:rPr>
          <w:rFonts w:cs="Times New Roman"/>
        </w:rPr>
        <w:t xml:space="preserve"> кандидатами.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Після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закінчення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питання</w:t>
      </w:r>
      <w:proofErr w:type="spellEnd"/>
      <w:r w:rsidRPr="001428B0">
        <w:rPr>
          <w:rFonts w:cs="Times New Roman"/>
        </w:rPr>
        <w:t xml:space="preserve"> порядку денного </w:t>
      </w:r>
      <w:proofErr w:type="spellStart"/>
      <w:r w:rsidRPr="001428B0">
        <w:rPr>
          <w:rFonts w:cs="Times New Roman"/>
        </w:rPr>
        <w:t>акціонер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зобов’язаний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здати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лічильній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комісії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свій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бюлетень</w:t>
      </w:r>
      <w:proofErr w:type="spellEnd"/>
      <w:r w:rsidRPr="001428B0">
        <w:rPr>
          <w:rFonts w:cs="Times New Roman"/>
        </w:rPr>
        <w:t xml:space="preserve"> для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Лічильна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комісія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збирає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бюлетені</w:t>
      </w:r>
      <w:proofErr w:type="spellEnd"/>
      <w:r w:rsidRPr="001428B0">
        <w:rPr>
          <w:rFonts w:cs="Times New Roman"/>
        </w:rPr>
        <w:t xml:space="preserve"> та </w:t>
      </w:r>
      <w:proofErr w:type="spellStart"/>
      <w:r w:rsidRPr="001428B0">
        <w:rPr>
          <w:rFonts w:cs="Times New Roman"/>
        </w:rPr>
        <w:t>підраховує</w:t>
      </w:r>
      <w:proofErr w:type="spellEnd"/>
      <w:r w:rsidRPr="001428B0">
        <w:rPr>
          <w:rFonts w:cs="Times New Roman"/>
        </w:rPr>
        <w:t xml:space="preserve"> голоси. Голова </w:t>
      </w:r>
      <w:proofErr w:type="spellStart"/>
      <w:r w:rsidRPr="001428B0">
        <w:rPr>
          <w:rFonts w:cs="Times New Roman"/>
        </w:rPr>
        <w:t>зборів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оголошує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результати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Бюлетень</w:t>
      </w:r>
      <w:proofErr w:type="spellEnd"/>
      <w:r w:rsidRPr="001428B0">
        <w:rPr>
          <w:rFonts w:cs="Times New Roman"/>
        </w:rPr>
        <w:t xml:space="preserve"> для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визнається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недійсним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разі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якщо</w:t>
      </w:r>
      <w:proofErr w:type="spellEnd"/>
      <w:r w:rsidRPr="001428B0">
        <w:rPr>
          <w:rFonts w:cs="Times New Roman"/>
        </w:rPr>
        <w:t>: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- </w:t>
      </w:r>
      <w:proofErr w:type="spellStart"/>
      <w:r w:rsidRPr="001428B0">
        <w:rPr>
          <w:rFonts w:cs="Times New Roman"/>
        </w:rPr>
        <w:t>він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відрізняється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офіційно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виготовленого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Товариством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зразка</w:t>
      </w:r>
      <w:proofErr w:type="spellEnd"/>
      <w:r w:rsidRPr="001428B0">
        <w:rPr>
          <w:rFonts w:cs="Times New Roman"/>
        </w:rPr>
        <w:t>;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- на </w:t>
      </w:r>
      <w:proofErr w:type="spellStart"/>
      <w:r w:rsidRPr="001428B0">
        <w:rPr>
          <w:rFonts w:cs="Times New Roman"/>
        </w:rPr>
        <w:t>ньому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відсутній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підпис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акціонера</w:t>
      </w:r>
      <w:proofErr w:type="spellEnd"/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представника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акціонера</w:t>
      </w:r>
      <w:proofErr w:type="spellEnd"/>
      <w:r w:rsidRPr="001428B0">
        <w:rPr>
          <w:rFonts w:cs="Times New Roman"/>
        </w:rPr>
        <w:t>);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- </w:t>
      </w:r>
      <w:proofErr w:type="spellStart"/>
      <w:r w:rsidRPr="001428B0">
        <w:rPr>
          <w:rFonts w:cs="Times New Roman"/>
        </w:rPr>
        <w:t>він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складається</w:t>
      </w:r>
      <w:proofErr w:type="spellEnd"/>
      <w:r w:rsidRPr="001428B0">
        <w:rPr>
          <w:rFonts w:cs="Times New Roman"/>
        </w:rPr>
        <w:t xml:space="preserve"> з </w:t>
      </w:r>
      <w:proofErr w:type="spellStart"/>
      <w:r w:rsidRPr="001428B0">
        <w:rPr>
          <w:rFonts w:cs="Times New Roman"/>
        </w:rPr>
        <w:t>кількох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аркушів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які</w:t>
      </w:r>
      <w:proofErr w:type="spellEnd"/>
      <w:r w:rsidRPr="001428B0">
        <w:rPr>
          <w:rFonts w:cs="Times New Roman"/>
        </w:rPr>
        <w:t xml:space="preserve"> не </w:t>
      </w:r>
      <w:proofErr w:type="spellStart"/>
      <w:r w:rsidRPr="001428B0">
        <w:rPr>
          <w:rFonts w:cs="Times New Roman"/>
        </w:rPr>
        <w:t>пронумеровані</w:t>
      </w:r>
      <w:proofErr w:type="spellEnd"/>
      <w:r w:rsidRPr="001428B0">
        <w:rPr>
          <w:rFonts w:cs="Times New Roman"/>
        </w:rPr>
        <w:t>;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- </w:t>
      </w:r>
      <w:proofErr w:type="spellStart"/>
      <w:r w:rsidRPr="001428B0">
        <w:rPr>
          <w:rFonts w:cs="Times New Roman"/>
        </w:rPr>
        <w:t>акціонер</w:t>
      </w:r>
      <w:proofErr w:type="spellEnd"/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представник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акціонера</w:t>
      </w:r>
      <w:proofErr w:type="spellEnd"/>
      <w:r w:rsidRPr="001428B0">
        <w:rPr>
          <w:rFonts w:cs="Times New Roman"/>
        </w:rPr>
        <w:t xml:space="preserve">) не </w:t>
      </w:r>
      <w:proofErr w:type="spellStart"/>
      <w:r w:rsidRPr="001428B0">
        <w:rPr>
          <w:rFonts w:cs="Times New Roman"/>
        </w:rPr>
        <w:t>позначив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бюлетені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жодного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або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позначив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більше</w:t>
      </w:r>
      <w:proofErr w:type="spellEnd"/>
      <w:r w:rsidRPr="001428B0">
        <w:rPr>
          <w:rFonts w:cs="Times New Roman"/>
        </w:rPr>
        <w:t xml:space="preserve"> одного </w:t>
      </w:r>
      <w:proofErr w:type="spellStart"/>
      <w:r w:rsidRPr="001428B0">
        <w:rPr>
          <w:rFonts w:cs="Times New Roman"/>
        </w:rPr>
        <w:t>варіанта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щодо</w:t>
      </w:r>
      <w:proofErr w:type="spellEnd"/>
      <w:r w:rsidRPr="001428B0">
        <w:rPr>
          <w:rFonts w:cs="Times New Roman"/>
        </w:rPr>
        <w:t xml:space="preserve"> одного проекту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Бюлетень</w:t>
      </w:r>
      <w:proofErr w:type="spellEnd"/>
      <w:r w:rsidRPr="001428B0">
        <w:rPr>
          <w:rFonts w:cs="Times New Roman"/>
        </w:rPr>
        <w:t xml:space="preserve"> для кумулятивного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також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визнається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недійсним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разі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якщо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</w:t>
      </w:r>
      <w:proofErr w:type="spellEnd"/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представник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акціонера</w:t>
      </w:r>
      <w:proofErr w:type="spellEnd"/>
      <w:r w:rsidRPr="001428B0">
        <w:rPr>
          <w:rFonts w:cs="Times New Roman"/>
        </w:rPr>
        <w:t xml:space="preserve">) </w:t>
      </w:r>
      <w:proofErr w:type="spellStart"/>
      <w:r w:rsidRPr="001428B0">
        <w:rPr>
          <w:rFonts w:cs="Times New Roman"/>
        </w:rPr>
        <w:t>зазначив</w:t>
      </w:r>
      <w:proofErr w:type="spellEnd"/>
      <w:r w:rsidRPr="001428B0">
        <w:rPr>
          <w:rFonts w:cs="Times New Roman"/>
        </w:rPr>
        <w:t xml:space="preserve"> у </w:t>
      </w:r>
      <w:proofErr w:type="spellStart"/>
      <w:r w:rsidRPr="001428B0">
        <w:rPr>
          <w:rFonts w:cs="Times New Roman"/>
        </w:rPr>
        <w:t>бюлетені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більшу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кількість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голосів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ніж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йому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належить</w:t>
      </w:r>
      <w:proofErr w:type="spellEnd"/>
      <w:r w:rsidRPr="001428B0">
        <w:rPr>
          <w:rFonts w:cs="Times New Roman"/>
        </w:rPr>
        <w:t xml:space="preserve"> за таким </w:t>
      </w:r>
      <w:proofErr w:type="spellStart"/>
      <w:r w:rsidRPr="001428B0">
        <w:rPr>
          <w:rFonts w:cs="Times New Roman"/>
        </w:rPr>
        <w:t>голосуванням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Бюлетені</w:t>
      </w:r>
      <w:proofErr w:type="spellEnd"/>
      <w:r w:rsidRPr="001428B0">
        <w:rPr>
          <w:rFonts w:cs="Times New Roman"/>
        </w:rPr>
        <w:t xml:space="preserve"> для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визнані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недійсними</w:t>
      </w:r>
      <w:proofErr w:type="spellEnd"/>
      <w:r w:rsidRPr="001428B0">
        <w:rPr>
          <w:rFonts w:cs="Times New Roman"/>
        </w:rPr>
        <w:t xml:space="preserve"> не </w:t>
      </w:r>
      <w:proofErr w:type="spellStart"/>
      <w:r w:rsidRPr="001428B0">
        <w:rPr>
          <w:rFonts w:cs="Times New Roman"/>
        </w:rPr>
        <w:t>враховуються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під</w:t>
      </w:r>
      <w:proofErr w:type="spellEnd"/>
      <w:r w:rsidRPr="001428B0">
        <w:rPr>
          <w:rFonts w:cs="Times New Roman"/>
        </w:rPr>
        <w:t xml:space="preserve"> час </w:t>
      </w:r>
      <w:proofErr w:type="spellStart"/>
      <w:r w:rsidRPr="001428B0">
        <w:rPr>
          <w:rFonts w:cs="Times New Roman"/>
        </w:rPr>
        <w:t>підрахунку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голосів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Бюлетені</w:t>
      </w:r>
      <w:proofErr w:type="spellEnd"/>
      <w:r w:rsidRPr="001428B0">
        <w:rPr>
          <w:rFonts w:cs="Times New Roman"/>
        </w:rPr>
        <w:t xml:space="preserve"> для </w:t>
      </w:r>
      <w:proofErr w:type="spellStart"/>
      <w:r w:rsidRPr="001428B0">
        <w:rPr>
          <w:rFonts w:cs="Times New Roman"/>
        </w:rPr>
        <w:t>голосування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засвідчуються</w:t>
      </w:r>
      <w:proofErr w:type="spellEnd"/>
      <w:r w:rsidRPr="001428B0">
        <w:rPr>
          <w:rFonts w:cs="Times New Roman"/>
        </w:rPr>
        <w:t xml:space="preserve"> перед </w:t>
      </w:r>
      <w:proofErr w:type="spellStart"/>
      <w:r w:rsidRPr="001428B0">
        <w:rPr>
          <w:rFonts w:cs="Times New Roman"/>
        </w:rPr>
        <w:t>їх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видачею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акціонеру</w:t>
      </w:r>
      <w:proofErr w:type="spellEnd"/>
      <w:r w:rsidRPr="001428B0">
        <w:rPr>
          <w:rFonts w:cs="Times New Roman"/>
        </w:rPr>
        <w:t xml:space="preserve"> (</w:t>
      </w:r>
      <w:proofErr w:type="spellStart"/>
      <w:r w:rsidRPr="001428B0">
        <w:rPr>
          <w:rFonts w:cs="Times New Roman"/>
        </w:rPr>
        <w:t>його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представнику</w:t>
      </w:r>
      <w:proofErr w:type="spellEnd"/>
      <w:r w:rsidRPr="001428B0">
        <w:rPr>
          <w:rFonts w:cs="Times New Roman"/>
        </w:rPr>
        <w:t xml:space="preserve">) </w:t>
      </w:r>
      <w:proofErr w:type="spellStart"/>
      <w:r w:rsidRPr="001428B0">
        <w:rPr>
          <w:rFonts w:cs="Times New Roman"/>
        </w:rPr>
        <w:t>під</w:t>
      </w:r>
      <w:proofErr w:type="spellEnd"/>
      <w:r w:rsidRPr="001428B0">
        <w:rPr>
          <w:rFonts w:cs="Times New Roman"/>
        </w:rPr>
        <w:t xml:space="preserve"> час </w:t>
      </w:r>
      <w:proofErr w:type="spellStart"/>
      <w:r w:rsidRPr="001428B0">
        <w:rPr>
          <w:rFonts w:cs="Times New Roman"/>
        </w:rPr>
        <w:t>його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реєстрації</w:t>
      </w:r>
      <w:proofErr w:type="spellEnd"/>
      <w:r w:rsidRPr="001428B0">
        <w:rPr>
          <w:rFonts w:cs="Times New Roman"/>
        </w:rPr>
        <w:t xml:space="preserve"> для </w:t>
      </w:r>
      <w:proofErr w:type="spellStart"/>
      <w:r w:rsidRPr="001428B0">
        <w:rPr>
          <w:rFonts w:cs="Times New Roman"/>
        </w:rPr>
        <w:t>участі</w:t>
      </w:r>
      <w:proofErr w:type="spellEnd"/>
      <w:r w:rsidRPr="001428B0">
        <w:rPr>
          <w:rFonts w:cs="Times New Roman"/>
        </w:rPr>
        <w:t xml:space="preserve"> в </w:t>
      </w:r>
      <w:proofErr w:type="spellStart"/>
      <w:r w:rsidRPr="001428B0">
        <w:rPr>
          <w:rFonts w:cs="Times New Roman"/>
        </w:rPr>
        <w:t>річних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загальних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зборах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підписом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голови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реєстраційної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комісіїта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печаткою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Про </w:t>
      </w:r>
      <w:proofErr w:type="spellStart"/>
      <w:r w:rsidRPr="001428B0">
        <w:rPr>
          <w:rFonts w:eastAsia="Times New Roman" w:cs="Times New Roman"/>
          <w:b/>
          <w:bCs/>
        </w:rPr>
        <w:t>перезатвердження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річного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звіту</w:t>
      </w:r>
      <w:proofErr w:type="spellEnd"/>
      <w:r w:rsidRPr="001428B0">
        <w:rPr>
          <w:rFonts w:eastAsia="Times New Roman" w:cs="Times New Roman"/>
          <w:b/>
          <w:bCs/>
        </w:rPr>
        <w:t xml:space="preserve"> та балансу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 xml:space="preserve"> за 2017 </w:t>
      </w:r>
      <w:proofErr w:type="spellStart"/>
      <w:r w:rsidRPr="001428B0">
        <w:rPr>
          <w:rFonts w:eastAsia="Times New Roman" w:cs="Times New Roman"/>
          <w:b/>
          <w:bCs/>
        </w:rPr>
        <w:t>рік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: 1) </w:t>
      </w:r>
      <w:proofErr w:type="spellStart"/>
      <w:r w:rsidRPr="001428B0">
        <w:rPr>
          <w:rFonts w:cs="Times New Roman"/>
        </w:rPr>
        <w:t>Перезатвердити</w:t>
      </w:r>
      <w:proofErr w:type="spellEnd"/>
      <w:r w:rsidRPr="001428B0">
        <w:rPr>
          <w:rFonts w:cs="Times New Roman"/>
        </w:rPr>
        <w:t xml:space="preserve">  </w:t>
      </w:r>
      <w:proofErr w:type="spellStart"/>
      <w:r w:rsidRPr="001428B0">
        <w:rPr>
          <w:rFonts w:cs="Times New Roman"/>
        </w:rPr>
        <w:t>річний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звіт</w:t>
      </w:r>
      <w:proofErr w:type="spellEnd"/>
      <w:r w:rsidRPr="001428B0">
        <w:rPr>
          <w:rFonts w:cs="Times New Roman"/>
        </w:rPr>
        <w:t xml:space="preserve"> та баланс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 за 2017 </w:t>
      </w:r>
      <w:proofErr w:type="spellStart"/>
      <w:r w:rsidRPr="001428B0">
        <w:rPr>
          <w:rFonts w:cs="Times New Roman"/>
        </w:rPr>
        <w:t>рік</w:t>
      </w:r>
      <w:proofErr w:type="spellEnd"/>
    </w:p>
    <w:p w:rsidR="001428B0" w:rsidRPr="001428B0" w:rsidRDefault="001428B0" w:rsidP="001428B0">
      <w:pPr>
        <w:spacing w:before="100" w:beforeAutospacing="1" w:after="100" w:afterAutospacing="1"/>
        <w:ind w:left="937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</w:t>
      </w:r>
      <w:proofErr w:type="spellStart"/>
      <w:r w:rsidRPr="001428B0">
        <w:rPr>
          <w:rFonts w:eastAsia="Times New Roman" w:cs="Times New Roman"/>
          <w:b/>
          <w:bCs/>
        </w:rPr>
        <w:t>Звіт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виконавчого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органупро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результати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діяльності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 xml:space="preserve"> за 2018рік та </w:t>
      </w:r>
      <w:proofErr w:type="spellStart"/>
      <w:r w:rsidRPr="001428B0">
        <w:rPr>
          <w:rFonts w:eastAsia="Times New Roman" w:cs="Times New Roman"/>
          <w:b/>
          <w:bCs/>
        </w:rPr>
        <w:t>прийняття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рішення</w:t>
      </w:r>
      <w:proofErr w:type="spellEnd"/>
      <w:r w:rsidRPr="001428B0">
        <w:rPr>
          <w:rFonts w:eastAsia="Times New Roman" w:cs="Times New Roman"/>
          <w:b/>
          <w:bCs/>
        </w:rPr>
        <w:t xml:space="preserve"> за результатами </w:t>
      </w:r>
      <w:proofErr w:type="spellStart"/>
      <w:r w:rsidRPr="001428B0">
        <w:rPr>
          <w:rFonts w:eastAsia="Times New Roman" w:cs="Times New Roman"/>
          <w:b/>
          <w:bCs/>
        </w:rPr>
        <w:t>розгляду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звіту</w:t>
      </w:r>
      <w:proofErr w:type="spellEnd"/>
      <w:r w:rsidRPr="001428B0">
        <w:rPr>
          <w:rFonts w:eastAsia="Times New Roman" w:cs="Times New Roman"/>
          <w:b/>
          <w:bCs/>
        </w:rPr>
        <w:t xml:space="preserve">. 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: 1) </w:t>
      </w:r>
      <w:proofErr w:type="spellStart"/>
      <w:r w:rsidRPr="001428B0">
        <w:rPr>
          <w:rFonts w:cs="Times New Roman"/>
        </w:rPr>
        <w:t>Затвердити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звіт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виконавчого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органупро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результати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діяльності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 за 2018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рік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2) </w:t>
      </w:r>
      <w:proofErr w:type="spellStart"/>
      <w:r w:rsidRPr="001428B0">
        <w:rPr>
          <w:rFonts w:cs="Times New Roman"/>
        </w:rPr>
        <w:t>Визнати</w:t>
      </w:r>
      <w:proofErr w:type="spellEnd"/>
      <w:r w:rsidRPr="001428B0">
        <w:rPr>
          <w:rFonts w:cs="Times New Roman"/>
        </w:rPr>
        <w:t xml:space="preserve"> роботу </w:t>
      </w:r>
      <w:proofErr w:type="spellStart"/>
      <w:r w:rsidRPr="001428B0">
        <w:rPr>
          <w:rFonts w:cs="Times New Roman"/>
        </w:rPr>
        <w:t>виконавчого</w:t>
      </w:r>
      <w:proofErr w:type="spellEnd"/>
      <w:r w:rsidRPr="001428B0">
        <w:rPr>
          <w:rFonts w:cs="Times New Roman"/>
        </w:rPr>
        <w:t xml:space="preserve"> органу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задовільною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ind w:left="937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</w:t>
      </w:r>
      <w:proofErr w:type="spellStart"/>
      <w:r w:rsidRPr="001428B0">
        <w:rPr>
          <w:rFonts w:eastAsia="Times New Roman" w:cs="Times New Roman"/>
          <w:b/>
          <w:bCs/>
        </w:rPr>
        <w:t>Затвердження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річного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звіту</w:t>
      </w:r>
      <w:proofErr w:type="spellEnd"/>
      <w:r w:rsidRPr="001428B0">
        <w:rPr>
          <w:rFonts w:eastAsia="Times New Roman" w:cs="Times New Roman"/>
          <w:b/>
          <w:bCs/>
        </w:rPr>
        <w:t xml:space="preserve"> та балансу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 xml:space="preserve"> за 2018 </w:t>
      </w:r>
      <w:proofErr w:type="spellStart"/>
      <w:r w:rsidRPr="001428B0">
        <w:rPr>
          <w:rFonts w:eastAsia="Times New Roman" w:cs="Times New Roman"/>
          <w:b/>
          <w:bCs/>
        </w:rPr>
        <w:t>рік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>: 1)</w:t>
      </w:r>
      <w:proofErr w:type="spellStart"/>
      <w:r w:rsidRPr="001428B0">
        <w:rPr>
          <w:rFonts w:cs="Times New Roman"/>
        </w:rPr>
        <w:t>Затвердити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річний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звіт</w:t>
      </w:r>
      <w:proofErr w:type="spellEnd"/>
      <w:r w:rsidRPr="001428B0">
        <w:rPr>
          <w:rFonts w:cs="Times New Roman"/>
        </w:rPr>
        <w:t xml:space="preserve"> та баланс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 за 2018 </w:t>
      </w:r>
      <w:proofErr w:type="spellStart"/>
      <w:r w:rsidRPr="001428B0">
        <w:rPr>
          <w:rFonts w:cs="Times New Roman"/>
        </w:rPr>
        <w:t>рік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ind w:left="937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</w:t>
      </w:r>
      <w:proofErr w:type="spellStart"/>
      <w:r w:rsidRPr="001428B0">
        <w:rPr>
          <w:rFonts w:eastAsia="Times New Roman" w:cs="Times New Roman"/>
          <w:b/>
          <w:bCs/>
        </w:rPr>
        <w:t>Затвердження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</w:t>
      </w:r>
      <w:proofErr w:type="spellStart"/>
      <w:r w:rsidRPr="001428B0">
        <w:rPr>
          <w:rFonts w:eastAsia="Times New Roman" w:cs="Times New Roman"/>
          <w:b/>
          <w:bCs/>
        </w:rPr>
        <w:t>розподілу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прибутку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 xml:space="preserve"> за 2018 </w:t>
      </w:r>
      <w:proofErr w:type="spellStart"/>
      <w:r w:rsidRPr="001428B0">
        <w:rPr>
          <w:rFonts w:eastAsia="Times New Roman" w:cs="Times New Roman"/>
          <w:b/>
          <w:bCs/>
        </w:rPr>
        <w:t>рік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: 1) </w:t>
      </w:r>
      <w:proofErr w:type="spellStart"/>
      <w:r w:rsidRPr="001428B0">
        <w:rPr>
          <w:rFonts w:cs="Times New Roman"/>
        </w:rPr>
        <w:t>Затвердити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фінансові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результати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діяльності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 за результатами 2018р., та </w:t>
      </w:r>
      <w:proofErr w:type="spellStart"/>
      <w:r w:rsidRPr="001428B0">
        <w:rPr>
          <w:rFonts w:cs="Times New Roman"/>
        </w:rPr>
        <w:t>реінвестувати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прибуток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Не </w:t>
      </w:r>
      <w:proofErr w:type="spellStart"/>
      <w:r w:rsidRPr="001428B0">
        <w:rPr>
          <w:rFonts w:cs="Times New Roman"/>
        </w:rPr>
        <w:t>здійснювати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розподілу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прибутку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 за 2018 </w:t>
      </w:r>
      <w:proofErr w:type="spellStart"/>
      <w:r w:rsidRPr="001428B0">
        <w:rPr>
          <w:rFonts w:cs="Times New Roman"/>
        </w:rPr>
        <w:t>рік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Дивіденди</w:t>
      </w:r>
      <w:proofErr w:type="spellEnd"/>
      <w:r w:rsidRPr="001428B0">
        <w:rPr>
          <w:rFonts w:cs="Times New Roman"/>
        </w:rPr>
        <w:t xml:space="preserve"> не </w:t>
      </w:r>
      <w:proofErr w:type="spellStart"/>
      <w:r w:rsidRPr="001428B0">
        <w:rPr>
          <w:rFonts w:cs="Times New Roman"/>
        </w:rPr>
        <w:t>нараховувати</w:t>
      </w:r>
      <w:proofErr w:type="spellEnd"/>
      <w:r w:rsidRPr="001428B0">
        <w:rPr>
          <w:rFonts w:cs="Times New Roman"/>
        </w:rPr>
        <w:t xml:space="preserve"> та не </w:t>
      </w:r>
      <w:proofErr w:type="spellStart"/>
      <w:r w:rsidRPr="001428B0">
        <w:rPr>
          <w:rFonts w:cs="Times New Roman"/>
        </w:rPr>
        <w:t>виплачувати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ind w:left="937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Про </w:t>
      </w:r>
      <w:proofErr w:type="spellStart"/>
      <w:r w:rsidRPr="001428B0">
        <w:rPr>
          <w:rFonts w:eastAsia="Times New Roman" w:cs="Times New Roman"/>
          <w:b/>
          <w:bCs/>
        </w:rPr>
        <w:t>вирішення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, </w:t>
      </w:r>
      <w:proofErr w:type="spellStart"/>
      <w:r w:rsidRPr="001428B0">
        <w:rPr>
          <w:rFonts w:eastAsia="Times New Roman" w:cs="Times New Roman"/>
          <w:b/>
          <w:bCs/>
        </w:rPr>
        <w:t>щодо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збільшення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розміру</w:t>
      </w:r>
      <w:proofErr w:type="spellEnd"/>
      <w:r w:rsidRPr="001428B0">
        <w:rPr>
          <w:rFonts w:eastAsia="Times New Roman" w:cs="Times New Roman"/>
          <w:b/>
          <w:bCs/>
        </w:rPr>
        <w:t xml:space="preserve"> резервного </w:t>
      </w:r>
      <w:proofErr w:type="spellStart"/>
      <w:r w:rsidRPr="001428B0">
        <w:rPr>
          <w:rFonts w:eastAsia="Times New Roman" w:cs="Times New Roman"/>
          <w:b/>
          <w:bCs/>
        </w:rPr>
        <w:t>капіталу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 xml:space="preserve">: 1) </w:t>
      </w:r>
      <w:proofErr w:type="spellStart"/>
      <w:r w:rsidRPr="001428B0">
        <w:rPr>
          <w:rFonts w:cs="Times New Roman"/>
        </w:rPr>
        <w:t>Здійснити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відрахування</w:t>
      </w:r>
      <w:proofErr w:type="spellEnd"/>
      <w:r w:rsidRPr="001428B0">
        <w:rPr>
          <w:rFonts w:cs="Times New Roman"/>
        </w:rPr>
        <w:t xml:space="preserve"> до резервного </w:t>
      </w:r>
      <w:proofErr w:type="spellStart"/>
      <w:r w:rsidRPr="001428B0">
        <w:rPr>
          <w:rFonts w:cs="Times New Roman"/>
        </w:rPr>
        <w:t>капіталу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 в </w:t>
      </w:r>
      <w:proofErr w:type="spellStart"/>
      <w:r w:rsidRPr="001428B0">
        <w:rPr>
          <w:rFonts w:cs="Times New Roman"/>
        </w:rPr>
        <w:t>розмірі</w:t>
      </w:r>
      <w:proofErr w:type="spellEnd"/>
      <w:r w:rsidRPr="001428B0">
        <w:rPr>
          <w:rFonts w:cs="Times New Roman"/>
        </w:rPr>
        <w:t xml:space="preserve"> 400,0 тис. грн.</w:t>
      </w:r>
    </w:p>
    <w:p w:rsidR="001428B0" w:rsidRPr="001428B0" w:rsidRDefault="001428B0" w:rsidP="001428B0">
      <w:pPr>
        <w:spacing w:before="100" w:beforeAutospacing="1" w:after="100" w:afterAutospacing="1"/>
        <w:ind w:left="720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1428B0">
        <w:rPr>
          <w:rFonts w:eastAsia="Times New Roman" w:cs="Times New Roman"/>
          <w:b/>
          <w:bCs/>
        </w:rPr>
        <w:t>Питання</w:t>
      </w:r>
      <w:proofErr w:type="spellEnd"/>
      <w:r w:rsidRPr="001428B0">
        <w:rPr>
          <w:rFonts w:eastAsia="Times New Roman" w:cs="Times New Roman"/>
          <w:b/>
          <w:bCs/>
        </w:rPr>
        <w:t xml:space="preserve"> порядку денного: Про </w:t>
      </w:r>
      <w:proofErr w:type="spellStart"/>
      <w:r w:rsidRPr="001428B0">
        <w:rPr>
          <w:rFonts w:eastAsia="Times New Roman" w:cs="Times New Roman"/>
          <w:b/>
          <w:bCs/>
        </w:rPr>
        <w:t>погодження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угод</w:t>
      </w:r>
      <w:proofErr w:type="spellEnd"/>
      <w:r w:rsidRPr="001428B0">
        <w:rPr>
          <w:rFonts w:eastAsia="Times New Roman" w:cs="Times New Roman"/>
          <w:b/>
          <w:bCs/>
        </w:rPr>
        <w:t xml:space="preserve">, </w:t>
      </w:r>
      <w:proofErr w:type="spellStart"/>
      <w:r w:rsidRPr="001428B0">
        <w:rPr>
          <w:rFonts w:eastAsia="Times New Roman" w:cs="Times New Roman"/>
          <w:b/>
          <w:bCs/>
        </w:rPr>
        <w:t>надання</w:t>
      </w:r>
      <w:proofErr w:type="spellEnd"/>
      <w:r w:rsidRPr="001428B0">
        <w:rPr>
          <w:rFonts w:eastAsia="Times New Roman" w:cs="Times New Roman"/>
          <w:b/>
          <w:bCs/>
        </w:rPr>
        <w:t xml:space="preserve"> та </w:t>
      </w:r>
      <w:proofErr w:type="spellStart"/>
      <w:r w:rsidRPr="001428B0">
        <w:rPr>
          <w:rFonts w:eastAsia="Times New Roman" w:cs="Times New Roman"/>
          <w:b/>
          <w:bCs/>
        </w:rPr>
        <w:t>підтвердження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повноважень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виконавчого</w:t>
      </w:r>
      <w:proofErr w:type="spellEnd"/>
      <w:r w:rsidRPr="001428B0">
        <w:rPr>
          <w:rFonts w:eastAsia="Times New Roman" w:cs="Times New Roman"/>
          <w:b/>
          <w:bCs/>
        </w:rPr>
        <w:t xml:space="preserve"> органу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 xml:space="preserve"> та </w:t>
      </w:r>
      <w:proofErr w:type="spellStart"/>
      <w:r w:rsidRPr="001428B0">
        <w:rPr>
          <w:rFonts w:eastAsia="Times New Roman" w:cs="Times New Roman"/>
          <w:b/>
          <w:bCs/>
        </w:rPr>
        <w:t>уповноважених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осіб</w:t>
      </w:r>
      <w:proofErr w:type="spellEnd"/>
      <w:r w:rsidRPr="001428B0">
        <w:rPr>
          <w:rFonts w:eastAsia="Times New Roman" w:cs="Times New Roman"/>
          <w:b/>
          <w:bCs/>
        </w:rPr>
        <w:t xml:space="preserve">,, </w:t>
      </w:r>
      <w:proofErr w:type="spellStart"/>
      <w:r w:rsidRPr="001428B0">
        <w:rPr>
          <w:rFonts w:eastAsia="Times New Roman" w:cs="Times New Roman"/>
          <w:b/>
          <w:bCs/>
        </w:rPr>
        <w:t>що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діють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від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імені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 xml:space="preserve">, на </w:t>
      </w:r>
      <w:proofErr w:type="spellStart"/>
      <w:r w:rsidRPr="001428B0">
        <w:rPr>
          <w:rFonts w:eastAsia="Times New Roman" w:cs="Times New Roman"/>
          <w:b/>
          <w:bCs/>
        </w:rPr>
        <w:t>укладення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договорів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овердрафтного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кредитування</w:t>
      </w:r>
      <w:proofErr w:type="spellEnd"/>
      <w:r w:rsidRPr="001428B0">
        <w:rPr>
          <w:rFonts w:eastAsia="Times New Roman" w:cs="Times New Roman"/>
          <w:b/>
          <w:bCs/>
        </w:rPr>
        <w:t xml:space="preserve">, </w:t>
      </w:r>
      <w:proofErr w:type="spellStart"/>
      <w:r w:rsidRPr="001428B0">
        <w:rPr>
          <w:rFonts w:eastAsia="Times New Roman" w:cs="Times New Roman"/>
          <w:b/>
          <w:bCs/>
        </w:rPr>
        <w:t>внесення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змін</w:t>
      </w:r>
      <w:proofErr w:type="spellEnd"/>
      <w:r w:rsidRPr="001428B0">
        <w:rPr>
          <w:rFonts w:eastAsia="Times New Roman" w:cs="Times New Roman"/>
          <w:b/>
          <w:bCs/>
        </w:rPr>
        <w:t xml:space="preserve"> до </w:t>
      </w:r>
      <w:proofErr w:type="spellStart"/>
      <w:r w:rsidRPr="001428B0">
        <w:rPr>
          <w:rFonts w:eastAsia="Times New Roman" w:cs="Times New Roman"/>
          <w:b/>
          <w:bCs/>
        </w:rPr>
        <w:t>поточних</w:t>
      </w:r>
      <w:proofErr w:type="spellEnd"/>
      <w:r w:rsidRPr="001428B0">
        <w:rPr>
          <w:rFonts w:eastAsia="Times New Roman" w:cs="Times New Roman"/>
          <w:b/>
          <w:bCs/>
        </w:rPr>
        <w:t xml:space="preserve"> умов </w:t>
      </w:r>
      <w:proofErr w:type="spellStart"/>
      <w:r w:rsidRPr="001428B0">
        <w:rPr>
          <w:rFonts w:eastAsia="Times New Roman" w:cs="Times New Roman"/>
          <w:b/>
          <w:bCs/>
        </w:rPr>
        <w:t>фінансування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Товариства</w:t>
      </w:r>
      <w:proofErr w:type="spellEnd"/>
      <w:r w:rsidRPr="001428B0">
        <w:rPr>
          <w:rFonts w:eastAsia="Times New Roman" w:cs="Times New Roman"/>
          <w:b/>
          <w:bCs/>
        </w:rPr>
        <w:t xml:space="preserve">, в тому </w:t>
      </w:r>
      <w:proofErr w:type="spellStart"/>
      <w:r w:rsidRPr="001428B0">
        <w:rPr>
          <w:rFonts w:eastAsia="Times New Roman" w:cs="Times New Roman"/>
          <w:b/>
          <w:bCs/>
        </w:rPr>
        <w:t>числі</w:t>
      </w:r>
      <w:proofErr w:type="spellEnd"/>
      <w:r w:rsidRPr="001428B0">
        <w:rPr>
          <w:rFonts w:eastAsia="Times New Roman" w:cs="Times New Roman"/>
          <w:b/>
          <w:bCs/>
        </w:rPr>
        <w:t xml:space="preserve"> за </w:t>
      </w:r>
      <w:proofErr w:type="spellStart"/>
      <w:r w:rsidRPr="001428B0">
        <w:rPr>
          <w:rFonts w:eastAsia="Times New Roman" w:cs="Times New Roman"/>
          <w:b/>
          <w:bCs/>
        </w:rPr>
        <w:t>кредитними</w:t>
      </w:r>
      <w:proofErr w:type="spellEnd"/>
      <w:r w:rsidRPr="001428B0">
        <w:rPr>
          <w:rFonts w:eastAsia="Times New Roman" w:cs="Times New Roman"/>
          <w:b/>
          <w:bCs/>
        </w:rPr>
        <w:t xml:space="preserve"> договорами, </w:t>
      </w:r>
      <w:proofErr w:type="spellStart"/>
      <w:r w:rsidRPr="001428B0">
        <w:rPr>
          <w:rFonts w:eastAsia="Times New Roman" w:cs="Times New Roman"/>
          <w:b/>
          <w:bCs/>
        </w:rPr>
        <w:t>угодами</w:t>
      </w:r>
      <w:proofErr w:type="spellEnd"/>
      <w:r w:rsidRPr="001428B0">
        <w:rPr>
          <w:rFonts w:eastAsia="Times New Roman" w:cs="Times New Roman"/>
          <w:b/>
          <w:bCs/>
        </w:rPr>
        <w:t xml:space="preserve"> про </w:t>
      </w:r>
      <w:proofErr w:type="spellStart"/>
      <w:r w:rsidRPr="001428B0">
        <w:rPr>
          <w:rFonts w:eastAsia="Times New Roman" w:cs="Times New Roman"/>
          <w:b/>
          <w:bCs/>
        </w:rPr>
        <w:t>забезпечення</w:t>
      </w:r>
      <w:proofErr w:type="spellEnd"/>
      <w:r w:rsidRPr="001428B0">
        <w:rPr>
          <w:rFonts w:eastAsia="Times New Roman" w:cs="Times New Roman"/>
          <w:b/>
          <w:bCs/>
        </w:rPr>
        <w:t xml:space="preserve">, </w:t>
      </w:r>
      <w:proofErr w:type="spellStart"/>
      <w:r w:rsidRPr="001428B0">
        <w:rPr>
          <w:rFonts w:eastAsia="Times New Roman" w:cs="Times New Roman"/>
          <w:b/>
          <w:bCs/>
        </w:rPr>
        <w:t>угодами</w:t>
      </w:r>
      <w:proofErr w:type="spellEnd"/>
      <w:r w:rsidRPr="001428B0">
        <w:rPr>
          <w:rFonts w:eastAsia="Times New Roman" w:cs="Times New Roman"/>
          <w:b/>
          <w:bCs/>
        </w:rPr>
        <w:t xml:space="preserve"> про </w:t>
      </w:r>
      <w:proofErr w:type="spellStart"/>
      <w:r w:rsidRPr="001428B0">
        <w:rPr>
          <w:rFonts w:eastAsia="Times New Roman" w:cs="Times New Roman"/>
          <w:b/>
          <w:bCs/>
        </w:rPr>
        <w:t>іпотеку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нерухомого</w:t>
      </w:r>
      <w:proofErr w:type="spellEnd"/>
      <w:r w:rsidRPr="001428B0">
        <w:rPr>
          <w:rFonts w:eastAsia="Times New Roman" w:cs="Times New Roman"/>
          <w:b/>
          <w:bCs/>
        </w:rPr>
        <w:t xml:space="preserve"> майна без </w:t>
      </w:r>
      <w:proofErr w:type="spellStart"/>
      <w:r w:rsidRPr="001428B0">
        <w:rPr>
          <w:rFonts w:eastAsia="Times New Roman" w:cs="Times New Roman"/>
          <w:b/>
          <w:bCs/>
        </w:rPr>
        <w:t>видачі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заставної</w:t>
      </w:r>
      <w:proofErr w:type="spellEnd"/>
      <w:r w:rsidRPr="001428B0">
        <w:rPr>
          <w:rFonts w:eastAsia="Times New Roman" w:cs="Times New Roman"/>
          <w:b/>
          <w:bCs/>
        </w:rPr>
        <w:t xml:space="preserve"> та </w:t>
      </w:r>
      <w:proofErr w:type="spellStart"/>
      <w:r w:rsidRPr="001428B0">
        <w:rPr>
          <w:rFonts w:eastAsia="Times New Roman" w:cs="Times New Roman"/>
          <w:b/>
          <w:bCs/>
        </w:rPr>
        <w:t>угодами</w:t>
      </w:r>
      <w:proofErr w:type="spellEnd"/>
      <w:r w:rsidRPr="001428B0">
        <w:rPr>
          <w:rFonts w:eastAsia="Times New Roman" w:cs="Times New Roman"/>
          <w:b/>
          <w:bCs/>
        </w:rPr>
        <w:t xml:space="preserve"> про заставу </w:t>
      </w:r>
      <w:proofErr w:type="spellStart"/>
      <w:r w:rsidRPr="001428B0">
        <w:rPr>
          <w:rFonts w:eastAsia="Times New Roman" w:cs="Times New Roman"/>
          <w:b/>
          <w:bCs/>
        </w:rPr>
        <w:t>рухомого</w:t>
      </w:r>
      <w:proofErr w:type="spellEnd"/>
      <w:r w:rsidRPr="001428B0">
        <w:rPr>
          <w:rFonts w:eastAsia="Times New Roman" w:cs="Times New Roman"/>
          <w:b/>
          <w:bCs/>
        </w:rPr>
        <w:t xml:space="preserve"> майна, </w:t>
      </w:r>
      <w:proofErr w:type="spellStart"/>
      <w:r w:rsidRPr="001428B0">
        <w:rPr>
          <w:rFonts w:eastAsia="Times New Roman" w:cs="Times New Roman"/>
          <w:b/>
          <w:bCs/>
        </w:rPr>
        <w:t>договорів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застави</w:t>
      </w:r>
      <w:proofErr w:type="spellEnd"/>
      <w:r w:rsidRPr="001428B0">
        <w:rPr>
          <w:rFonts w:eastAsia="Times New Roman" w:cs="Times New Roman"/>
          <w:b/>
          <w:bCs/>
        </w:rPr>
        <w:t xml:space="preserve"> </w:t>
      </w:r>
      <w:proofErr w:type="spellStart"/>
      <w:r w:rsidRPr="001428B0">
        <w:rPr>
          <w:rFonts w:eastAsia="Times New Roman" w:cs="Times New Roman"/>
          <w:b/>
          <w:bCs/>
        </w:rPr>
        <w:t>товарів</w:t>
      </w:r>
      <w:proofErr w:type="spellEnd"/>
      <w:r w:rsidRPr="001428B0">
        <w:rPr>
          <w:rFonts w:eastAsia="Times New Roman" w:cs="Times New Roman"/>
          <w:b/>
          <w:bCs/>
        </w:rPr>
        <w:t xml:space="preserve"> в </w:t>
      </w:r>
      <w:proofErr w:type="spellStart"/>
      <w:r w:rsidRPr="001428B0">
        <w:rPr>
          <w:rFonts w:eastAsia="Times New Roman" w:cs="Times New Roman"/>
          <w:b/>
          <w:bCs/>
        </w:rPr>
        <w:t>обороті</w:t>
      </w:r>
      <w:proofErr w:type="spellEnd"/>
      <w:r w:rsidRPr="001428B0">
        <w:rPr>
          <w:rFonts w:eastAsia="Times New Roman" w:cs="Times New Roman"/>
          <w:b/>
          <w:bCs/>
        </w:rPr>
        <w:t xml:space="preserve">, </w:t>
      </w:r>
      <w:proofErr w:type="spellStart"/>
      <w:r w:rsidRPr="001428B0">
        <w:rPr>
          <w:rFonts w:eastAsia="Times New Roman" w:cs="Times New Roman"/>
          <w:b/>
          <w:bCs/>
        </w:rPr>
        <w:t>тощо</w:t>
      </w:r>
      <w:proofErr w:type="spellEnd"/>
      <w:r w:rsidRPr="001428B0">
        <w:rPr>
          <w:rFonts w:eastAsia="Times New Roman" w:cs="Times New Roman"/>
          <w:b/>
          <w:bCs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 xml:space="preserve">Проект </w:t>
      </w:r>
      <w:proofErr w:type="spellStart"/>
      <w:r w:rsidRPr="001428B0">
        <w:rPr>
          <w:rFonts w:cs="Times New Roman"/>
        </w:rPr>
        <w:t>рішення</w:t>
      </w:r>
      <w:proofErr w:type="spellEnd"/>
      <w:r w:rsidRPr="001428B0">
        <w:rPr>
          <w:rFonts w:cs="Times New Roman"/>
        </w:rPr>
        <w:t>: 1)</w:t>
      </w:r>
      <w:proofErr w:type="spellStart"/>
      <w:r w:rsidRPr="001428B0">
        <w:rPr>
          <w:rFonts w:cs="Times New Roman"/>
        </w:rPr>
        <w:t>Погодити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укладення</w:t>
      </w:r>
      <w:proofErr w:type="spellEnd"/>
      <w:r w:rsidRPr="001428B0">
        <w:rPr>
          <w:rFonts w:cs="Times New Roman"/>
        </w:rPr>
        <w:t xml:space="preserve"> договору </w:t>
      </w:r>
      <w:proofErr w:type="spellStart"/>
      <w:r w:rsidRPr="001428B0">
        <w:rPr>
          <w:rFonts w:cs="Times New Roman"/>
        </w:rPr>
        <w:t>овердрафтного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кредитування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внесення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змін</w:t>
      </w:r>
      <w:proofErr w:type="spellEnd"/>
      <w:r w:rsidRPr="001428B0">
        <w:rPr>
          <w:rFonts w:cs="Times New Roman"/>
        </w:rPr>
        <w:t xml:space="preserve"> до </w:t>
      </w:r>
      <w:proofErr w:type="spellStart"/>
      <w:r w:rsidRPr="001428B0">
        <w:rPr>
          <w:rFonts w:cs="Times New Roman"/>
        </w:rPr>
        <w:t>поточних</w:t>
      </w:r>
      <w:proofErr w:type="spellEnd"/>
      <w:r w:rsidRPr="001428B0">
        <w:rPr>
          <w:rFonts w:cs="Times New Roman"/>
        </w:rPr>
        <w:t xml:space="preserve"> умов </w:t>
      </w:r>
      <w:proofErr w:type="spellStart"/>
      <w:r w:rsidRPr="001428B0">
        <w:rPr>
          <w:rFonts w:cs="Times New Roman"/>
        </w:rPr>
        <w:t>фінансування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Товариства</w:t>
      </w:r>
      <w:proofErr w:type="spellEnd"/>
      <w:r w:rsidRPr="001428B0">
        <w:rPr>
          <w:rFonts w:cs="Times New Roman"/>
        </w:rPr>
        <w:t xml:space="preserve">, в тому </w:t>
      </w:r>
      <w:proofErr w:type="spellStart"/>
      <w:r w:rsidRPr="001428B0">
        <w:rPr>
          <w:rFonts w:cs="Times New Roman"/>
        </w:rPr>
        <w:t>числі</w:t>
      </w:r>
      <w:proofErr w:type="spellEnd"/>
      <w:r w:rsidRPr="001428B0">
        <w:rPr>
          <w:rFonts w:cs="Times New Roman"/>
        </w:rPr>
        <w:t xml:space="preserve"> за </w:t>
      </w:r>
      <w:proofErr w:type="spellStart"/>
      <w:r w:rsidRPr="001428B0">
        <w:rPr>
          <w:rFonts w:cs="Times New Roman"/>
        </w:rPr>
        <w:t>кредитними</w:t>
      </w:r>
      <w:proofErr w:type="spellEnd"/>
      <w:r w:rsidRPr="001428B0">
        <w:rPr>
          <w:rFonts w:cs="Times New Roman"/>
        </w:rPr>
        <w:t xml:space="preserve"> договорами, </w:t>
      </w:r>
      <w:proofErr w:type="spellStart"/>
      <w:r w:rsidRPr="001428B0">
        <w:rPr>
          <w:rFonts w:cs="Times New Roman"/>
        </w:rPr>
        <w:t>угодами</w:t>
      </w:r>
      <w:proofErr w:type="spellEnd"/>
      <w:r w:rsidRPr="001428B0">
        <w:rPr>
          <w:rFonts w:cs="Times New Roman"/>
        </w:rPr>
        <w:t xml:space="preserve"> про </w:t>
      </w:r>
      <w:proofErr w:type="spellStart"/>
      <w:r w:rsidRPr="001428B0">
        <w:rPr>
          <w:rFonts w:cs="Times New Roman"/>
        </w:rPr>
        <w:t>забезпечення</w:t>
      </w:r>
      <w:proofErr w:type="spellEnd"/>
      <w:r w:rsidRPr="001428B0">
        <w:rPr>
          <w:rFonts w:cs="Times New Roman"/>
        </w:rPr>
        <w:t xml:space="preserve">, </w:t>
      </w:r>
      <w:proofErr w:type="spellStart"/>
      <w:r w:rsidRPr="001428B0">
        <w:rPr>
          <w:rFonts w:cs="Times New Roman"/>
        </w:rPr>
        <w:t>угодами</w:t>
      </w:r>
      <w:proofErr w:type="spellEnd"/>
      <w:r w:rsidRPr="001428B0">
        <w:rPr>
          <w:rFonts w:cs="Times New Roman"/>
        </w:rPr>
        <w:t xml:space="preserve"> про </w:t>
      </w:r>
      <w:proofErr w:type="spellStart"/>
      <w:r w:rsidRPr="001428B0">
        <w:rPr>
          <w:rFonts w:cs="Times New Roman"/>
        </w:rPr>
        <w:t>іпотеку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нерухомого</w:t>
      </w:r>
      <w:proofErr w:type="spellEnd"/>
      <w:r w:rsidRPr="001428B0">
        <w:rPr>
          <w:rFonts w:cs="Times New Roman"/>
        </w:rPr>
        <w:t xml:space="preserve"> майна без </w:t>
      </w:r>
      <w:proofErr w:type="spellStart"/>
      <w:r w:rsidRPr="001428B0">
        <w:rPr>
          <w:rFonts w:cs="Times New Roman"/>
        </w:rPr>
        <w:t>видачі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заставної</w:t>
      </w:r>
      <w:proofErr w:type="spellEnd"/>
      <w:r w:rsidRPr="001428B0">
        <w:rPr>
          <w:rFonts w:cs="Times New Roman"/>
        </w:rPr>
        <w:t xml:space="preserve"> та </w:t>
      </w:r>
      <w:proofErr w:type="spellStart"/>
      <w:r w:rsidRPr="001428B0">
        <w:rPr>
          <w:rFonts w:cs="Times New Roman"/>
        </w:rPr>
        <w:t>угодами</w:t>
      </w:r>
      <w:proofErr w:type="spellEnd"/>
      <w:r w:rsidRPr="001428B0">
        <w:rPr>
          <w:rFonts w:cs="Times New Roman"/>
        </w:rPr>
        <w:t xml:space="preserve"> про заставу </w:t>
      </w:r>
      <w:proofErr w:type="spellStart"/>
      <w:r w:rsidRPr="001428B0">
        <w:rPr>
          <w:rFonts w:cs="Times New Roman"/>
        </w:rPr>
        <w:t>рухомого</w:t>
      </w:r>
      <w:proofErr w:type="spellEnd"/>
      <w:r w:rsidRPr="001428B0">
        <w:rPr>
          <w:rFonts w:cs="Times New Roman"/>
        </w:rPr>
        <w:t xml:space="preserve"> майна, </w:t>
      </w:r>
      <w:proofErr w:type="spellStart"/>
      <w:r w:rsidRPr="001428B0">
        <w:rPr>
          <w:rFonts w:cs="Times New Roman"/>
        </w:rPr>
        <w:t>договорів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застави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товарів</w:t>
      </w:r>
      <w:proofErr w:type="spellEnd"/>
      <w:r w:rsidRPr="001428B0">
        <w:rPr>
          <w:rFonts w:cs="Times New Roman"/>
        </w:rPr>
        <w:t xml:space="preserve"> в </w:t>
      </w:r>
      <w:proofErr w:type="spellStart"/>
      <w:r w:rsidRPr="001428B0">
        <w:rPr>
          <w:rFonts w:cs="Times New Roman"/>
        </w:rPr>
        <w:t>обороті</w:t>
      </w:r>
      <w:proofErr w:type="spellEnd"/>
      <w:r w:rsidRPr="001428B0">
        <w:rPr>
          <w:rFonts w:cs="Times New Roman"/>
        </w:rPr>
        <w:t xml:space="preserve">. </w:t>
      </w:r>
      <w:proofErr w:type="spellStart"/>
      <w:r w:rsidRPr="001428B0">
        <w:rPr>
          <w:rFonts w:cs="Times New Roman"/>
        </w:rPr>
        <w:t>Підтвердити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повноваження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Скобельської</w:t>
      </w:r>
      <w:proofErr w:type="spellEnd"/>
      <w:r w:rsidRPr="001428B0">
        <w:rPr>
          <w:rFonts w:cs="Times New Roman"/>
        </w:rPr>
        <w:t xml:space="preserve"> Г.Л. на </w:t>
      </w:r>
      <w:proofErr w:type="spellStart"/>
      <w:r w:rsidRPr="001428B0">
        <w:rPr>
          <w:rFonts w:cs="Times New Roman"/>
        </w:rPr>
        <w:t>підписання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наведених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вище</w:t>
      </w:r>
      <w:proofErr w:type="spellEnd"/>
      <w:r w:rsidRPr="001428B0">
        <w:rPr>
          <w:rFonts w:cs="Times New Roman"/>
        </w:rPr>
        <w:t xml:space="preserve"> </w:t>
      </w:r>
      <w:proofErr w:type="spellStart"/>
      <w:r w:rsidRPr="001428B0">
        <w:rPr>
          <w:rFonts w:cs="Times New Roman"/>
        </w:rPr>
        <w:t>угод</w:t>
      </w:r>
      <w:proofErr w:type="spellEnd"/>
      <w:r w:rsidRPr="001428B0">
        <w:rPr>
          <w:rFonts w:cs="Times New Roman"/>
        </w:rPr>
        <w:t>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proofErr w:type="spellStart"/>
      <w:r w:rsidRPr="001428B0">
        <w:rPr>
          <w:rFonts w:cs="Times New Roman"/>
        </w:rPr>
        <w:t>Генеральний</w:t>
      </w:r>
      <w:proofErr w:type="spellEnd"/>
      <w:r w:rsidRPr="001428B0">
        <w:rPr>
          <w:rFonts w:cs="Times New Roman"/>
        </w:rPr>
        <w:t xml:space="preserve"> директор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1428B0">
        <w:rPr>
          <w:rFonts w:cs="Times New Roman"/>
        </w:rPr>
        <w:t>Кривов’яз</w:t>
      </w:r>
      <w:proofErr w:type="spellEnd"/>
      <w:r w:rsidRPr="001428B0">
        <w:rPr>
          <w:rFonts w:cs="Times New Roman"/>
        </w:rPr>
        <w:t xml:space="preserve"> Д.В.</w:t>
      </w:r>
    </w:p>
    <w:p w:rsidR="001428B0" w:rsidRPr="001428B0" w:rsidRDefault="001428B0" w:rsidP="001428B0">
      <w:pPr>
        <w:spacing w:before="100" w:beforeAutospacing="1" w:after="100" w:afterAutospacing="1"/>
        <w:rPr>
          <w:rFonts w:cs="Times New Roman"/>
        </w:rPr>
      </w:pPr>
      <w:r w:rsidRPr="001428B0">
        <w:rPr>
          <w:rFonts w:cs="Times New Roman"/>
        </w:rPr>
        <w:t> </w:t>
      </w:r>
    </w:p>
    <w:p w:rsidR="005A7A3E" w:rsidRPr="001428B0" w:rsidRDefault="005A7A3E" w:rsidP="001428B0"/>
    <w:sectPr w:rsidR="005A7A3E" w:rsidRPr="001428B0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E48"/>
    <w:multiLevelType w:val="multilevel"/>
    <w:tmpl w:val="3A1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0FD9"/>
    <w:multiLevelType w:val="multilevel"/>
    <w:tmpl w:val="751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81651"/>
    <w:multiLevelType w:val="multilevel"/>
    <w:tmpl w:val="9234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95953"/>
    <w:multiLevelType w:val="multilevel"/>
    <w:tmpl w:val="207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C3915"/>
    <w:multiLevelType w:val="multilevel"/>
    <w:tmpl w:val="3186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33FC9"/>
    <w:multiLevelType w:val="multilevel"/>
    <w:tmpl w:val="92B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C0F70"/>
    <w:multiLevelType w:val="multilevel"/>
    <w:tmpl w:val="CD86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33996"/>
    <w:multiLevelType w:val="multilevel"/>
    <w:tmpl w:val="BB08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C579A"/>
    <w:multiLevelType w:val="multilevel"/>
    <w:tmpl w:val="F342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C2C40"/>
    <w:multiLevelType w:val="multilevel"/>
    <w:tmpl w:val="B3FC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0D1010"/>
    <w:rsid w:val="001428B0"/>
    <w:rsid w:val="001A3DD0"/>
    <w:rsid w:val="004F0FF7"/>
    <w:rsid w:val="0055282D"/>
    <w:rsid w:val="005A7A3E"/>
    <w:rsid w:val="006A7D3D"/>
    <w:rsid w:val="007221F8"/>
    <w:rsid w:val="00942D62"/>
    <w:rsid w:val="00C40416"/>
    <w:rsid w:val="00E34A59"/>
    <w:rsid w:val="00F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F17A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3D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F17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8293</Characters>
  <Application>Microsoft Macintosh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2019-04-14T17:10:00Z</dcterms:created>
  <dcterms:modified xsi:type="dcterms:W3CDTF">2019-04-14T17:10:00Z</dcterms:modified>
</cp:coreProperties>
</file>