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0D8D">
      <w:pPr>
        <w:pStyle w:val="3"/>
        <w:spacing w:after="300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7"/>
        <w:gridCol w:w="2971"/>
        <w:gridCol w:w="677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23.10.2014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390D8D">
      <w:pPr>
        <w:spacing w:after="240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pStyle w:val="bold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Квартальна інформація емітента цінних паперів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за 3 квартал 2014 року 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Кагарлицький р-н, Київська обл.,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0443937992 0443937992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 w:rsidR="00000000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2. Дані про дату та місце оприлюднення квартальної інформації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23.10.2014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1654"/>
        <w:gridCol w:w="2029"/>
        <w:gridCol w:w="1251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lagoda.com.ua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23.10.2014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lastRenderedPageBreak/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3"/>
        <w:gridCol w:w="292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Інформація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Відомості про цінні папери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інформація про заміну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 Аудиторський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 Квартальна фінансова звітність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 Звіт про стан об'єкта нерухомості (у разі випуску цільових облігацій, виконання зобов'язань за якими забезпечене об'єктами не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рухомості)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divId w:val="199852843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18. Примітки: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3) Вiдомостi щодо участi емiтента у створеннi юридичних осiб - не створювало. 4) Iнформацiя щодо посади корпоративного секретаря - вiдсутня посада. 7.3) Iнформацiя про iншi цiннi папери, випущенi емiтентом - iнших цiнних паперiв емiтентом не випускалось. 7</w:t>
      </w:r>
      <w:r>
        <w:rPr>
          <w:rFonts w:eastAsia="Times New Roman" w:cs="Times New Roman"/>
          <w:color w:val="000000"/>
          <w:sz w:val="24"/>
          <w:szCs w:val="24"/>
        </w:rPr>
        <w:t>.4) Iнформацiя про похiднi цiннi папери - не випукались. 9) Iнформацiя про конвертацiю цiнних паперiв вiдсутня, тому що Товариством конвертацiї цiнних паперiв не проводилось. 10) Iнформацiя про замiну управителя - вiдсутня, тому що Товариством замiни управ</w:t>
      </w:r>
      <w:r>
        <w:rPr>
          <w:rFonts w:eastAsia="Times New Roman" w:cs="Times New Roman"/>
          <w:color w:val="000000"/>
          <w:sz w:val="24"/>
          <w:szCs w:val="24"/>
        </w:rPr>
        <w:t xml:space="preserve">ителя не проводилось. Iнформацiя стосовно п.11-15 не надається через те, що Товариство не є емiтентом iпотечних облiгацiй та iпотечних сертифiкатiв. 17) Фiнансова звiтнiсть, складена вiдповiдно до Мiжнародних стандартiв фiнансової звiтностi не складалась. </w:t>
      </w:r>
      <w:r>
        <w:rPr>
          <w:rFonts w:eastAsia="Times New Roman" w:cs="Times New Roman"/>
          <w:color w:val="000000"/>
          <w:sz w:val="24"/>
          <w:szCs w:val="24"/>
        </w:rPr>
        <w:t xml:space="preserve">18) Звiт про стан об'єкта нерухомостi вiдстунiй, адже емiтент не випускав цiльових облiгацiй пiдприємств, виконання зобов'язання за якими здiйснюється шляхом передачi об'єкта житлового будiвництва. </w:t>
      </w: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579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13381020000000018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3.3. Дата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07.09.2004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3.5.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Кагарлицький р-н, Київська обл.,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3.6. Статутний капітал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3.7. Відсоток акцій у статуньому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3.8. Відсоток акцій (часток, паїв), що передано до статутного капіталу дер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3.9. Чисельність працівників (чол.)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3.10.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 [2010]Виробництво сухарiв i сухого печива; виробництво борошняних кондитерських виробiв, тортiв i тiстечок тривалого зберiгання, 47.11 [2010]Роздрiбна торгiвля в неспецiалiзованихмагазинах переважно продуктами харчування, напоями та тютюновими вироба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ми, 46.17 [2010]Дiяльнiсть посередникiв у торгiвлi продуктами харчування, напоями та тютюновими виробами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3.11. Органи управління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Органами управлiння Товариства є: Загальнi збори акцiонерiв, Наглядова рада Товариства. Виконавчим органом Товари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ства, який здiйснює управлiння поточною дiяльнiстю Товариства є Генеральний директор. Органом Товариства, який здiйснює перевiрку фiнансово - господарської дiяльностi Товариства, є Ревiзiйна комiсiя.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3.12. Засновники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4.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64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 873996 22.05.2008 Подiльським РУ ГУ МВС України в мiстi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Вища, Нац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iональний технiчний унiверситет "КПI"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виконуючий обов’язки головного бухгалтер ПрАТ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ПРИЗНАЧЕНО Наказом Генерального директора ПрАТ «Кондитерська фабрика «Лагода» №6400 вiд 31.10.2013р. на посаду головного бухгалтера ПрАТ «Кондитерська фабрика «Лагода» Скобельську Ганну Леонiдiвну з 01.11.2013 р. Посадова особа часткою у статутному капiтал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 Товариства не володiє,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 001889 26.11.1998 Дарницьким РУГУ МВС України в м.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Змiн у персональному складi посадових осiб за звiтний перiод не було. Непогашеної судимостi за корисливi та посадовi злочини посадо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 особа емiтента не має. Стаж керiвної роботи (рокiв) - 14рокiв.</w:t>
            </w:r>
          </w:p>
        </w:tc>
      </w:tr>
    </w:tbl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6357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Грiнченка 3, м. Київ, Україна, 01001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№АВ581322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25.05.2011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044 279-13-25, 279-65-40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044 279-13-22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" Нацiональний депозитарiй України " здiйснює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"Прiоритет Сек'юрiтiз"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23163399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пр-т Возз'єднання, 7-А, м. Київ, 02160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№456996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13.04.2009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Аудиторська фiрма "Хорта" у формi ТОВ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23456576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Анрi Барбюса, 11/2 оф. 65, м. Київ, 03150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Свiдоцтво №0826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26.01.2001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0445216427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0445216427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 (аудиторськa фiрмa), якa надає аудиторськi послуги емiтенту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АФ "Хорта" надає емiтенту аудиторськi послуги.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16480462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Артема, 52-А, м. Київ, 04053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12.04.2010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уповноважена здiйснювати рейтингову оцiнку емiтента та/або його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Рейтингове агенство здiйснює рейтингову оцiнку цiнних паперiв емiтентiв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33718227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49000, Днiпропетровська обл., м. Днiпропетровськ, вул. Ленiна, буд. 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№483591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Здiйснює торгiвлю цiнними паперами емiтента на фондовому ринку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"АБСОЛЮТ ФIНАНС"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37815436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03150, м. Київ, вул. Предславинська, 11-А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АГ №580103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20.12.2011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5.9.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Інформація про випуски акцій емітента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2045"/>
        <w:gridCol w:w="1845"/>
        <w:gridCol w:w="1845"/>
        <w:gridCol w:w="1404"/>
        <w:gridCol w:w="1161"/>
        <w:gridCol w:w="1351"/>
        <w:gridCol w:w="1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Міжнародний ідентифікаційний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цінного паперу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акцій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акцій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24.09.2013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144/1/2013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UA4000173025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Акція проста бездокументарна іменна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54485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Тимчасове свiдоцтво про реєстрацiю випуску акцiй вiд 24.09.2013р. №144/1/2013-Т, видане Нацiлнальною комiсiєю з цiнних паперiв та фондового ринку та свiдоцтво про реєстрацiю випуску акцiй вiд 02.11.2010р. №576/10/1/10 видане 10.06.2011р. Територiальним упр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авлiнням Державної комiсiї з цiнних паперiв та фондового ринку в м. ґкиєвi та Київськiй областi, анулюються.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Інформація про облігації емітента 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1347"/>
        <w:gridCol w:w="1404"/>
        <w:gridCol w:w="1161"/>
        <w:gridCol w:w="1845"/>
        <w:gridCol w:w="1351"/>
        <w:gridCol w:w="1303"/>
        <w:gridCol w:w="1260"/>
        <w:gridCol w:w="1474"/>
        <w:gridCol w:w="1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Облігації (відсоткові, цільові, дисконтні)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у випуску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Процентна ставка (у відсотках)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Термін виплати процентів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47/2/11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відсоткові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1 по 15 числа наступного мiсяця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4602325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ПрАТ "Кондитерська фабрика "Лагода" випущено серiєю А - 135 000 штук. Спосiб розмiщення: Вiдкрите розмiщення облiгацiй серiї А.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8.2. Інформація про обсяги виробництва та реалізації основних видів продукці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ї.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894"/>
        <w:gridCol w:w="2288"/>
        <w:gridCol w:w="1659"/>
        <w:gridCol w:w="2159"/>
        <w:gridCol w:w="2224"/>
        <w:gridCol w:w="1642"/>
        <w:gridCol w:w="2308"/>
      </w:tblGrid>
      <w:tr w:rsidR="00000000">
        <w:tc>
          <w:tcPr>
            <w:tcW w:w="8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Основний вид продукції*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виробництва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реалізованої продукції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вим.**)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виробленої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(тіс.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реалізованої продукції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Вафлi ваговi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1131,95т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14649.7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1186,95т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16854.5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11.85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вагове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3800,2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36382.7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4230,3т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55884.6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фасоване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3473,67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38177.37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37.77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3669,1 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53461.6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37.6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Інформація про зобов'язання емітента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686"/>
        <w:gridCol w:w="2132"/>
        <w:gridCol w:w="2624"/>
        <w:gridCol w:w="15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Види зобов'язань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виникнення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Непогашена частина боргу (тис. грн.)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Відсоток за користування коштами (відсоток річних)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погашення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Кредити банку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ПАТ ОТП Банк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26.11.2014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Унiверсал Банк Договiр №527/13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24.06.2015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24.11.2014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ПАТ ОТП Банк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27.10.2014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17.10.201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Зобов'язання за цінними паперами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облігаціями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серiї 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векселями (всього)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Податкові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Фінансова допомога на зворотній основі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31696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Усього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30.09.2014р. облiковуються наступнi зобов'язання: iншi довгостроковi фiнансовi зобов'язання - 1625 тис.грн., довгостроковi забезпечення - 9 тис. грн., короткостроковi кредити банкiв - 13308 тис.грн., поточна кредиторська заборгованiсть за товари, роботи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послуги - 21354 тис.грн., поточна кредиторська заборгованiсть за розрахунками з бюджетом - 175 тис. грн., поточна кредиторська заборгованiсть за розрахунками зi страхування - 520 тис. грн., поточна кредиторська заборгованiсть за розрахунками з оплати пра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цi - 1078 тис.грн., поточна кредиторська заборгованiсть за одержаними авансами -5331 тис.грн., iншi поточнi зобов'язання -1126 тис. грн.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3222210100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Фрунзе, 99, м. Кагарлик, Кагарлицький р-н, Київська обл., 09200, 0443937992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Баланс (Звіт про фінансовий стан)</w:t>
      </w:r>
      <w:r>
        <w:rPr>
          <w:rFonts w:eastAsia="Times New Roman" w:cs="Times New Roman"/>
          <w:color w:val="000000"/>
        </w:rPr>
        <w:br/>
        <w:t>на 30.09.2014 р.</w:t>
      </w:r>
    </w:p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39642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113109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113378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73736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фінансові інвестиції: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Гудвіл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аквізиційні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необоротні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46316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43329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Виробничі 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Незавершене виробництво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одержані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38684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44993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розрахунками: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виданими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5439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6812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нарахованих доходів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Готівка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Рахунки в банках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перестраховика у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131956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72674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116003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Власний капітал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Зареєстрований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Емісійний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резерви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71477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Пенсійні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Цільове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Благодійна допомога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Страхові резерви, у тому числі: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Інвестиційні контракти;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Призовий фонд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на виплату джек-поту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видані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Поточна кредиторська заборгованість: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21468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одержаними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5331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учасниками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страховою діяльністю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IІІ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40868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42892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116003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 w:cs="Times New Roman"/>
          <w:color w:val="000000"/>
        </w:rPr>
        <w:br/>
        <w:t>за 3 квартал 2014 р.</w:t>
      </w:r>
    </w:p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I. ФІНАНСОВІ РЕЗУЛЬТАТИ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142199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156957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Премії, передані у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( 112728 )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( 122682 )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Валовий: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29471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34275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( 7647 )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( 6538 )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( 18885 )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( 17589 )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( 4196 )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( 1163 )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3368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9648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( 5929 )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( 3316 )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( 18980 )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до оподаткування: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8646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( 673 )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-821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фінансовий результат: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8646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( 1494 )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II. СУКУПНИЙ ДОХІД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Сукупний дохід (сума рядків 2350, 2355 та 2460)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-3343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8646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III. ЕЛЕМЕНТИ ОПЕРАЦІЙНИХ ВИТРАТ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68522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69699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14861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15160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5618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28617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25407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122217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119357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ІV. РОЗРАХУНОК ПОКАЗНИКІВ ПРИБУТКОВОСТІ АКЦІЙ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390D8D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прямим методом)</w:t>
      </w:r>
      <w:r>
        <w:rPr>
          <w:rFonts w:eastAsia="Times New Roman" w:cs="Times New Roman"/>
          <w:color w:val="000000"/>
        </w:rPr>
        <w:br/>
        <w:t>за 3 квартал 2014 р.</w:t>
      </w:r>
    </w:p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158035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Повернення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Цільового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Товарів (робіт,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( 135435 )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( 12716 )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Відрахувань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( 6162 )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Зобов'язань з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( 3040 )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Зобов’язання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Зобов’язання з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Зобов’язання з інших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витрачання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( 3296 )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129319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( 129091 )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24362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21750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( 8503 )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-4943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-2745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непрямим методом)</w:t>
      </w:r>
      <w:r>
        <w:rPr>
          <w:rFonts w:eastAsia="Times New Roman" w:cs="Times New Roman"/>
          <w:color w:val="000000"/>
        </w:rPr>
        <w:br/>
        <w:t>за 3 квартал 2014 р.</w:t>
      </w:r>
    </w:p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Коригування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забезпечень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Сплачені відсотки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390D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90D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390D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90D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390D8D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власний капітал</w:t>
      </w:r>
      <w:r>
        <w:rPr>
          <w:rFonts w:eastAsia="Times New Roman" w:cs="Times New Roman"/>
          <w:color w:val="000000"/>
        </w:rPr>
        <w:br/>
        <w:t>за 3 квартал 2014 р.</w:t>
      </w:r>
    </w:p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294"/>
        <w:gridCol w:w="1865"/>
        <w:gridCol w:w="1294"/>
        <w:gridCol w:w="1412"/>
        <w:gridCol w:w="1240"/>
        <w:gridCol w:w="1852"/>
        <w:gridCol w:w="1561"/>
        <w:gridCol w:w="1313"/>
        <w:gridCol w:w="1214"/>
      </w:tblGrid>
      <w:tr w:rsidR="00000000"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Зареєстрований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Капітал у дооцінках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Нерозподілений прибуток (непокритий збиток)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Неоплачений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Вилучений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Всього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Коригування: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Зміна облікової політики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Виправлення помилок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-1494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-1494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-1849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Розподіл прибутку: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Виплати власникам (дивіденди)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до резервного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Внески учасників: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Внески до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заборгованості з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капіталу: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Перепродаж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Анулювання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частки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 змін у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-1849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-1494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-3343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31397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71477</w:t>
            </w:r>
          </w:p>
        </w:tc>
      </w:tr>
    </w:tbl>
    <w:p w:rsidR="00000000" w:rsidRDefault="00390D8D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90D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390D8D">
      <w:pPr>
        <w:rPr>
          <w:rFonts w:eastAsia="Times New Roman" w:cs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0D8D"/>
    <w:rsid w:val="003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5443</Words>
  <Characters>31027</Characters>
  <Application>Microsoft Macintosh Word</Application>
  <DocSecurity>0</DocSecurity>
  <Lines>258</Lines>
  <Paragraphs>72</Paragraphs>
  <ScaleCrop>false</ScaleCrop>
  <Company/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2019-04-17T18:34:00Z</dcterms:created>
  <dcterms:modified xsi:type="dcterms:W3CDTF">2019-04-17T18:34:00Z</dcterms:modified>
</cp:coreProperties>
</file>